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1" w:rsidRPr="00024897" w:rsidRDefault="00231E01" w:rsidP="000977E0">
      <w:pPr>
        <w:pStyle w:val="bno"/>
        <w:ind w:left="0"/>
        <w:jc w:val="center"/>
        <w:rPr>
          <w:szCs w:val="24"/>
        </w:rPr>
      </w:pPr>
    </w:p>
    <w:p w:rsidR="0037614A" w:rsidRPr="00024897" w:rsidRDefault="004E07DF" w:rsidP="00595CF9">
      <w:pPr>
        <w:pStyle w:val="Nzev"/>
        <w:rPr>
          <w:sz w:val="40"/>
          <w:szCs w:val="40"/>
        </w:rPr>
      </w:pPr>
      <w:r w:rsidRPr="00024897">
        <w:rPr>
          <w:sz w:val="40"/>
          <w:szCs w:val="40"/>
        </w:rPr>
        <w:t>ZADÁVACÍ DOKUMENTACE</w:t>
      </w:r>
      <w:r w:rsidR="00595CF9" w:rsidRPr="00024897">
        <w:rPr>
          <w:sz w:val="40"/>
          <w:szCs w:val="40"/>
        </w:rPr>
        <w:t xml:space="preserve"> </w:t>
      </w:r>
    </w:p>
    <w:p w:rsidR="00600401" w:rsidRPr="00024897" w:rsidRDefault="00600401" w:rsidP="00F43D40">
      <w:pPr>
        <w:pStyle w:val="Nzev"/>
        <w:ind w:left="708"/>
        <w:rPr>
          <w:sz w:val="24"/>
        </w:rPr>
      </w:pPr>
      <w:r w:rsidRPr="00024897">
        <w:rPr>
          <w:sz w:val="24"/>
        </w:rPr>
        <w:t xml:space="preserve">podlimitní veřejné zakázky </w:t>
      </w:r>
      <w:r w:rsidR="000A4F02" w:rsidRPr="00024897">
        <w:rPr>
          <w:sz w:val="24"/>
        </w:rPr>
        <w:t xml:space="preserve">zadávané </w:t>
      </w:r>
      <w:r w:rsidRPr="00024897">
        <w:rPr>
          <w:sz w:val="24"/>
        </w:rPr>
        <w:t xml:space="preserve">druhem zjednodušeného podlimitního řízení dle </w:t>
      </w:r>
      <w:r w:rsidR="00783BD0">
        <w:rPr>
          <w:sz w:val="24"/>
        </w:rPr>
        <w:t xml:space="preserve">ust. </w:t>
      </w:r>
      <w:r w:rsidRPr="00024897">
        <w:rPr>
          <w:sz w:val="24"/>
        </w:rPr>
        <w:t>§ 38 zákona č. 137/2006 Sb., o veřejných zakázkách</w:t>
      </w:r>
      <w:r w:rsidR="00F44E01">
        <w:rPr>
          <w:sz w:val="24"/>
        </w:rPr>
        <w:t xml:space="preserve">, </w:t>
      </w:r>
      <w:r w:rsidR="00783BD0">
        <w:rPr>
          <w:sz w:val="24"/>
        </w:rPr>
        <w:br/>
      </w:r>
      <w:r w:rsidR="00F44E01">
        <w:rPr>
          <w:sz w:val="24"/>
        </w:rPr>
        <w:t>v</w:t>
      </w:r>
      <w:r w:rsidR="00EB179C">
        <w:rPr>
          <w:sz w:val="24"/>
        </w:rPr>
        <w:t>e znění pozdějších předpisů</w:t>
      </w:r>
      <w:r w:rsidR="00F43D40" w:rsidRPr="00024897">
        <w:rPr>
          <w:sz w:val="24"/>
        </w:rPr>
        <w:t xml:space="preserve"> (dále jen „zákon“)</w:t>
      </w:r>
    </w:p>
    <w:p w:rsidR="00397361" w:rsidRDefault="00397361" w:rsidP="00EB179C">
      <w:pPr>
        <w:pStyle w:val="Nzev"/>
        <w:jc w:val="left"/>
        <w:rPr>
          <w:sz w:val="24"/>
        </w:rPr>
      </w:pPr>
    </w:p>
    <w:p w:rsidR="00B4704F" w:rsidRPr="00024897" w:rsidRDefault="00B4704F" w:rsidP="00EB179C">
      <w:pPr>
        <w:pStyle w:val="Nzev"/>
        <w:jc w:val="left"/>
        <w:rPr>
          <w:sz w:val="24"/>
        </w:rPr>
      </w:pPr>
    </w:p>
    <w:p w:rsidR="00397361" w:rsidRPr="00024897" w:rsidRDefault="00397361" w:rsidP="00595CF9">
      <w:pPr>
        <w:pStyle w:val="Nzev"/>
        <w:rPr>
          <w:sz w:val="24"/>
        </w:rPr>
      </w:pPr>
    </w:p>
    <w:p w:rsidR="00595CF9" w:rsidRPr="00024897" w:rsidRDefault="00595CF9" w:rsidP="00595CF9">
      <w:pPr>
        <w:jc w:val="center"/>
        <w:outlineLvl w:val="0"/>
        <w:rPr>
          <w:b/>
          <w:bCs/>
        </w:rPr>
      </w:pPr>
      <w:r w:rsidRPr="00024897">
        <w:rPr>
          <w:b/>
          <w:bCs/>
        </w:rPr>
        <w:t>Název veřejné zakázky:</w:t>
      </w:r>
    </w:p>
    <w:p w:rsidR="00024897" w:rsidRDefault="0020208D" w:rsidP="001A755E">
      <w:pPr>
        <w:jc w:val="center"/>
        <w:rPr>
          <w:b/>
          <w:bCs/>
          <w:color w:val="548DD4"/>
          <w:sz w:val="32"/>
          <w:szCs w:val="32"/>
        </w:rPr>
      </w:pPr>
      <w:r w:rsidRPr="00024897">
        <w:rPr>
          <w:b/>
          <w:color w:val="548DD4"/>
          <w:sz w:val="32"/>
          <w:szCs w:val="32"/>
        </w:rPr>
        <w:t>„</w:t>
      </w:r>
      <w:bookmarkStart w:id="0" w:name="OLE_LINK1"/>
      <w:r w:rsidR="00F83FC3" w:rsidRPr="00024897">
        <w:rPr>
          <w:b/>
          <w:bCs/>
          <w:color w:val="548DD4"/>
          <w:sz w:val="32"/>
          <w:szCs w:val="32"/>
        </w:rPr>
        <w:t>Sdružené služby dodávky elektrické energie</w:t>
      </w:r>
      <w:r w:rsidR="00024897" w:rsidRPr="00024897">
        <w:rPr>
          <w:b/>
          <w:bCs/>
          <w:color w:val="548DD4"/>
          <w:sz w:val="32"/>
          <w:szCs w:val="32"/>
        </w:rPr>
        <w:t xml:space="preserve"> pro</w:t>
      </w:r>
    </w:p>
    <w:p w:rsidR="00531EC2" w:rsidRPr="00024897" w:rsidRDefault="00340BEC" w:rsidP="001A755E">
      <w:pPr>
        <w:jc w:val="center"/>
        <w:rPr>
          <w:b/>
          <w:color w:val="548DD4"/>
          <w:sz w:val="32"/>
          <w:szCs w:val="32"/>
          <w:highlight w:val="yellow"/>
        </w:rPr>
      </w:pPr>
      <w:r>
        <w:rPr>
          <w:b/>
          <w:bCs/>
          <w:color w:val="548DD4"/>
          <w:sz w:val="32"/>
          <w:szCs w:val="32"/>
        </w:rPr>
        <w:t>Město Železný Brod</w:t>
      </w:r>
      <w:r w:rsidR="0020208D" w:rsidRPr="00024897">
        <w:rPr>
          <w:b/>
          <w:bCs/>
          <w:color w:val="548DD4"/>
          <w:sz w:val="32"/>
          <w:szCs w:val="32"/>
        </w:rPr>
        <w:t>“</w:t>
      </w:r>
      <w:bookmarkEnd w:id="0"/>
    </w:p>
    <w:p w:rsidR="00EF1E74" w:rsidRPr="00024897" w:rsidRDefault="00783BD0" w:rsidP="00EF1E74">
      <w:pPr>
        <w:pStyle w:val="Nzev"/>
        <w:rPr>
          <w:sz w:val="24"/>
        </w:rPr>
      </w:pPr>
      <w:r>
        <w:rPr>
          <w:sz w:val="24"/>
        </w:rPr>
        <w:t>(dále jen „veřejná zakázka“)</w:t>
      </w:r>
    </w:p>
    <w:p w:rsidR="00397361" w:rsidRPr="00024897" w:rsidRDefault="00397361" w:rsidP="00EF1E74">
      <w:pPr>
        <w:pStyle w:val="Nzev"/>
        <w:rPr>
          <w:sz w:val="24"/>
        </w:rPr>
      </w:pPr>
    </w:p>
    <w:p w:rsidR="00397361" w:rsidRPr="00024897" w:rsidRDefault="00397361" w:rsidP="00EF1E74">
      <w:pPr>
        <w:pStyle w:val="Nzev"/>
        <w:rPr>
          <w:sz w:val="24"/>
        </w:rPr>
      </w:pPr>
    </w:p>
    <w:p w:rsidR="00397361" w:rsidRPr="00024897" w:rsidRDefault="00397361" w:rsidP="00EF1E74">
      <w:pPr>
        <w:pStyle w:val="Nzev"/>
        <w:rPr>
          <w:sz w:val="24"/>
        </w:rPr>
      </w:pPr>
    </w:p>
    <w:p w:rsidR="00EF1E74" w:rsidRPr="00024897" w:rsidRDefault="009C79B2" w:rsidP="00EF1E74">
      <w:pPr>
        <w:jc w:val="both"/>
        <w:rPr>
          <w:b/>
          <w:u w:val="single"/>
        </w:rPr>
      </w:pPr>
      <w:r w:rsidRPr="00024897">
        <w:rPr>
          <w:b/>
          <w:u w:val="single"/>
        </w:rPr>
        <w:t>Centrální z</w:t>
      </w:r>
      <w:r w:rsidR="002E07F8" w:rsidRPr="00024897">
        <w:rPr>
          <w:b/>
          <w:u w:val="single"/>
        </w:rPr>
        <w:t>adavatel</w:t>
      </w:r>
      <w:r w:rsidR="00F43D40" w:rsidRPr="00024897">
        <w:rPr>
          <w:b/>
          <w:u w:val="single"/>
        </w:rPr>
        <w:t xml:space="preserve"> veřejné zakázky</w:t>
      </w:r>
      <w:r w:rsidR="002E07F8" w:rsidRPr="00024897">
        <w:rPr>
          <w:b/>
          <w:u w:val="single"/>
        </w:rPr>
        <w:t>:</w:t>
      </w:r>
    </w:p>
    <w:p w:rsidR="00240D44" w:rsidRPr="00024897" w:rsidRDefault="00240D44" w:rsidP="00EF1E74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F43D40" w:rsidRPr="00024897" w:rsidTr="0075458E">
        <w:trPr>
          <w:trHeight w:val="294"/>
        </w:trPr>
        <w:tc>
          <w:tcPr>
            <w:tcW w:w="3614" w:type="dxa"/>
          </w:tcPr>
          <w:p w:rsidR="00F43D40" w:rsidRPr="00024897" w:rsidRDefault="00F43D40" w:rsidP="00F43D40">
            <w:pPr>
              <w:rPr>
                <w:bCs/>
              </w:rPr>
            </w:pPr>
            <w:r w:rsidRPr="00024897">
              <w:rPr>
                <w:color w:val="000000"/>
              </w:rPr>
              <w:t>Zadavatel:</w:t>
            </w:r>
            <w:r w:rsidRPr="00024897">
              <w:rPr>
                <w:color w:val="000000"/>
              </w:rPr>
              <w:tab/>
            </w:r>
          </w:p>
        </w:tc>
        <w:tc>
          <w:tcPr>
            <w:tcW w:w="5598" w:type="dxa"/>
          </w:tcPr>
          <w:p w:rsidR="00F43D40" w:rsidRPr="00340BEC" w:rsidRDefault="00340BEC" w:rsidP="00757B04">
            <w:pPr>
              <w:rPr>
                <w:b/>
                <w:bCs/>
              </w:rPr>
            </w:pPr>
            <w:r w:rsidRPr="00340BEC">
              <w:rPr>
                <w:b/>
                <w:color w:val="000000"/>
              </w:rPr>
              <w:t>Město Železný Brod</w:t>
            </w:r>
          </w:p>
        </w:tc>
      </w:tr>
      <w:tr w:rsidR="00F43D40" w:rsidRPr="00024897" w:rsidTr="0075458E">
        <w:trPr>
          <w:trHeight w:val="294"/>
        </w:trPr>
        <w:tc>
          <w:tcPr>
            <w:tcW w:w="3614" w:type="dxa"/>
          </w:tcPr>
          <w:p w:rsidR="00F43D40" w:rsidRPr="00024897" w:rsidRDefault="00F43D40" w:rsidP="00F43D40">
            <w:pPr>
              <w:rPr>
                <w:color w:val="000000"/>
              </w:rPr>
            </w:pPr>
            <w:r w:rsidRPr="00024897">
              <w:rPr>
                <w:color w:val="000000"/>
              </w:rPr>
              <w:t xml:space="preserve">Sídlo:                     </w:t>
            </w:r>
          </w:p>
        </w:tc>
        <w:tc>
          <w:tcPr>
            <w:tcW w:w="5598" w:type="dxa"/>
          </w:tcPr>
          <w:p w:rsidR="00F43D40" w:rsidRPr="00340BEC" w:rsidRDefault="00340BEC" w:rsidP="00757B04">
            <w:pPr>
              <w:rPr>
                <w:color w:val="000000"/>
              </w:rPr>
            </w:pPr>
            <w:r w:rsidRPr="00340BEC">
              <w:rPr>
                <w:color w:val="000000"/>
              </w:rPr>
              <w:t>Nám. 3.května 1, Železný Brod 468 22</w:t>
            </w:r>
          </w:p>
        </w:tc>
      </w:tr>
      <w:tr w:rsidR="00F43D40" w:rsidRPr="00024897" w:rsidTr="0075458E">
        <w:trPr>
          <w:trHeight w:val="294"/>
        </w:trPr>
        <w:tc>
          <w:tcPr>
            <w:tcW w:w="3614" w:type="dxa"/>
          </w:tcPr>
          <w:p w:rsidR="00F43D40" w:rsidRPr="00024897" w:rsidRDefault="00F43D40" w:rsidP="00F43D40">
            <w:pPr>
              <w:rPr>
                <w:color w:val="000000"/>
              </w:rPr>
            </w:pPr>
            <w:r w:rsidRPr="00024897">
              <w:rPr>
                <w:color w:val="000000"/>
              </w:rPr>
              <w:t>Zastoupen</w:t>
            </w:r>
            <w:r w:rsidR="00397361" w:rsidRPr="00024897">
              <w:rPr>
                <w:color w:val="000000"/>
              </w:rPr>
              <w:t>í:</w:t>
            </w:r>
          </w:p>
        </w:tc>
        <w:tc>
          <w:tcPr>
            <w:tcW w:w="5598" w:type="dxa"/>
          </w:tcPr>
          <w:p w:rsidR="00F43D40" w:rsidRPr="00340BEC" w:rsidRDefault="00340BEC" w:rsidP="00757B04">
            <w:pPr>
              <w:rPr>
                <w:color w:val="000000"/>
              </w:rPr>
            </w:pPr>
            <w:r w:rsidRPr="00340BEC">
              <w:rPr>
                <w:color w:val="000000"/>
              </w:rPr>
              <w:t>André Jakubička</w:t>
            </w:r>
            <w:r w:rsidR="002A7775">
              <w:rPr>
                <w:color w:val="000000"/>
              </w:rPr>
              <w:t>, starosta</w:t>
            </w:r>
          </w:p>
        </w:tc>
      </w:tr>
      <w:tr w:rsidR="00F43D40" w:rsidRPr="00024897" w:rsidTr="0075458E">
        <w:trPr>
          <w:trHeight w:val="294"/>
        </w:trPr>
        <w:tc>
          <w:tcPr>
            <w:tcW w:w="3614" w:type="dxa"/>
          </w:tcPr>
          <w:p w:rsidR="00F43D40" w:rsidRPr="00024897" w:rsidRDefault="00F43D40" w:rsidP="00F43D40">
            <w:pPr>
              <w:rPr>
                <w:color w:val="000000"/>
              </w:rPr>
            </w:pPr>
            <w:r w:rsidRPr="00024897">
              <w:rPr>
                <w:color w:val="000000"/>
              </w:rPr>
              <w:t>IČ:</w:t>
            </w:r>
          </w:p>
        </w:tc>
        <w:tc>
          <w:tcPr>
            <w:tcW w:w="5598" w:type="dxa"/>
          </w:tcPr>
          <w:p w:rsidR="00F43D40" w:rsidRPr="00340BEC" w:rsidRDefault="00340BEC" w:rsidP="00757B04">
            <w:pPr>
              <w:rPr>
                <w:color w:val="000000"/>
              </w:rPr>
            </w:pPr>
            <w:r w:rsidRPr="00340BEC">
              <w:rPr>
                <w:color w:val="000000"/>
              </w:rPr>
              <w:t>00262633</w:t>
            </w:r>
          </w:p>
        </w:tc>
      </w:tr>
      <w:tr w:rsidR="00F43D40" w:rsidRPr="00024897" w:rsidTr="0075458E">
        <w:trPr>
          <w:trHeight w:val="294"/>
        </w:trPr>
        <w:tc>
          <w:tcPr>
            <w:tcW w:w="3614" w:type="dxa"/>
          </w:tcPr>
          <w:p w:rsidR="00F43D40" w:rsidRPr="00024897" w:rsidRDefault="00F43D40" w:rsidP="00F43D40">
            <w:pPr>
              <w:rPr>
                <w:color w:val="000000"/>
              </w:rPr>
            </w:pPr>
            <w:r w:rsidRPr="00024897">
              <w:rPr>
                <w:color w:val="000000"/>
              </w:rPr>
              <w:t xml:space="preserve">DIČ:                           </w:t>
            </w:r>
          </w:p>
        </w:tc>
        <w:tc>
          <w:tcPr>
            <w:tcW w:w="5598" w:type="dxa"/>
          </w:tcPr>
          <w:p w:rsidR="00F43D40" w:rsidRPr="00340BEC" w:rsidRDefault="00F43D40" w:rsidP="00757B04">
            <w:pPr>
              <w:rPr>
                <w:color w:val="000000"/>
              </w:rPr>
            </w:pPr>
            <w:r w:rsidRPr="00340BEC">
              <w:rPr>
                <w:color w:val="000000"/>
              </w:rPr>
              <w:t>CZ</w:t>
            </w:r>
            <w:r w:rsidR="00340BEC" w:rsidRPr="00340BEC">
              <w:rPr>
                <w:color w:val="000000"/>
              </w:rPr>
              <w:t>00262633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783BD0" w:rsidRDefault="00397361" w:rsidP="00397361">
            <w:pPr>
              <w:pStyle w:val="Zkladntext"/>
            </w:pPr>
            <w:r w:rsidRPr="00783BD0">
              <w:t>(dále jen „</w:t>
            </w:r>
            <w:r w:rsidR="00F422A2" w:rsidRPr="00F422A2">
              <w:t>centrální zadavatel</w:t>
            </w:r>
            <w:r w:rsidRPr="00783BD0">
              <w:t>“)</w:t>
            </w:r>
          </w:p>
        </w:tc>
        <w:tc>
          <w:tcPr>
            <w:tcW w:w="5598" w:type="dxa"/>
          </w:tcPr>
          <w:p w:rsidR="00397361" w:rsidRPr="00340BEC" w:rsidRDefault="00397361" w:rsidP="00757B04">
            <w:pPr>
              <w:rPr>
                <w:color w:val="000000"/>
              </w:rPr>
            </w:pPr>
          </w:p>
        </w:tc>
      </w:tr>
    </w:tbl>
    <w:p w:rsidR="00EF1E74" w:rsidRPr="00024897" w:rsidRDefault="00EF1E74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397361" w:rsidRPr="00024897" w:rsidRDefault="00397361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397361" w:rsidRPr="00024897" w:rsidRDefault="00397361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397361" w:rsidRPr="00024897" w:rsidRDefault="00397361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177E52" w:rsidRPr="00024897" w:rsidRDefault="00142D52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  <w:r w:rsidRPr="00024897">
        <w:rPr>
          <w:b/>
          <w:bCs/>
          <w:sz w:val="24"/>
          <w:szCs w:val="24"/>
          <w:u w:val="single"/>
        </w:rPr>
        <w:t>Osoba zastupující</w:t>
      </w:r>
      <w:r w:rsidR="00A90709" w:rsidRPr="00024897">
        <w:rPr>
          <w:b/>
          <w:bCs/>
          <w:sz w:val="24"/>
          <w:szCs w:val="24"/>
          <w:u w:val="single"/>
        </w:rPr>
        <w:t xml:space="preserve"> centrálního</w:t>
      </w:r>
      <w:r w:rsidRPr="00024897">
        <w:rPr>
          <w:b/>
          <w:bCs/>
          <w:sz w:val="24"/>
          <w:szCs w:val="24"/>
          <w:u w:val="single"/>
        </w:rPr>
        <w:t xml:space="preserve"> </w:t>
      </w:r>
      <w:r w:rsidR="00397361" w:rsidRPr="00024897">
        <w:rPr>
          <w:b/>
          <w:bCs/>
          <w:sz w:val="24"/>
          <w:szCs w:val="24"/>
          <w:u w:val="single"/>
        </w:rPr>
        <w:t>z</w:t>
      </w:r>
      <w:r w:rsidRPr="00024897">
        <w:rPr>
          <w:b/>
          <w:bCs/>
          <w:sz w:val="24"/>
          <w:szCs w:val="24"/>
          <w:u w:val="single"/>
        </w:rPr>
        <w:t>adavatele dle § 151 zákona</w:t>
      </w:r>
      <w:r w:rsidR="00240D44" w:rsidRPr="00024897">
        <w:rPr>
          <w:b/>
          <w:bCs/>
          <w:sz w:val="24"/>
          <w:szCs w:val="24"/>
          <w:u w:val="single"/>
        </w:rPr>
        <w:t>:</w:t>
      </w:r>
    </w:p>
    <w:p w:rsidR="00240D44" w:rsidRPr="00024897" w:rsidRDefault="00240D44" w:rsidP="00177E52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Obchodní firma: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b/>
                <w:lang w:val="cs-CZ"/>
              </w:rPr>
            </w:pPr>
            <w:r w:rsidRPr="00024897">
              <w:rPr>
                <w:b/>
                <w:lang w:val="cs-CZ"/>
              </w:rPr>
              <w:t>eCENTRE, a.s.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Sídlo: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bCs/>
                <w:lang w:val="cs-CZ"/>
              </w:rPr>
              <w:t>Praha 7, Jankovcova 15</w:t>
            </w:r>
            <w:r w:rsidR="00E46061">
              <w:rPr>
                <w:bCs/>
                <w:lang w:val="cs-CZ"/>
              </w:rPr>
              <w:t>95</w:t>
            </w:r>
            <w:r w:rsidR="00E46061">
              <w:rPr>
                <w:rStyle w:val="platne1"/>
                <w:lang w:val="cs-CZ"/>
              </w:rPr>
              <w:t>/14</w:t>
            </w:r>
            <w:r w:rsidRPr="00024897">
              <w:rPr>
                <w:rStyle w:val="platne1"/>
                <w:lang w:val="cs-CZ"/>
              </w:rPr>
              <w:t xml:space="preserve">, </w:t>
            </w:r>
            <w:r w:rsidRPr="00024897">
              <w:rPr>
                <w:rStyle w:val="platne1"/>
              </w:rPr>
              <w:t xml:space="preserve">PSČ </w:t>
            </w:r>
            <w:r w:rsidRPr="00024897">
              <w:rPr>
                <w:bCs/>
              </w:rPr>
              <w:t>170 00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 xml:space="preserve">Korespondenční adresa:  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bCs/>
                <w:lang w:val="cs-CZ"/>
              </w:rPr>
            </w:pPr>
            <w:r w:rsidRPr="00024897">
              <w:rPr>
                <w:lang w:val="cs-CZ"/>
              </w:rPr>
              <w:t>Brandlova 1243/8, 702 00 Ostrava – Moravská Ostrava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IČ:</w:t>
            </w:r>
          </w:p>
        </w:tc>
        <w:tc>
          <w:tcPr>
            <w:tcW w:w="5598" w:type="dxa"/>
          </w:tcPr>
          <w:p w:rsidR="00397361" w:rsidRPr="00024897" w:rsidRDefault="00397361" w:rsidP="00397361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27149862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DIČ: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CZ27149862</w:t>
            </w:r>
          </w:p>
        </w:tc>
      </w:tr>
      <w:tr w:rsidR="00397361" w:rsidRPr="00024897" w:rsidTr="002D35E3">
        <w:trPr>
          <w:trHeight w:val="294"/>
        </w:trPr>
        <w:tc>
          <w:tcPr>
            <w:tcW w:w="9212" w:type="dxa"/>
            <w:gridSpan w:val="2"/>
          </w:tcPr>
          <w:p w:rsidR="00397361" w:rsidRPr="00024897" w:rsidRDefault="00397361" w:rsidP="00397361">
            <w:pPr>
              <w:pStyle w:val="NormalJustified"/>
              <w:rPr>
                <w:lang w:val="cs-CZ"/>
              </w:rPr>
            </w:pPr>
            <w:r w:rsidRPr="00024897">
              <w:rPr>
                <w:lang w:val="cs-CZ"/>
              </w:rPr>
              <w:t>Zapsaná v obchodním rejstříku vedeném Městským soudem v Praze, v oddíle B, vložka 9339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Jednající: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Vítězslav Grygar, předseda představenstva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Kontaktní osoba: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Zdeněk Svoboda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Tel.: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+420 736 628 269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E-mail:</w:t>
            </w:r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  <w:r w:rsidRPr="00024897">
              <w:rPr>
                <w:lang w:val="cs-CZ"/>
              </w:rPr>
              <w:t>svoboda@ecentre.cz</w:t>
            </w:r>
          </w:p>
        </w:tc>
      </w:tr>
      <w:tr w:rsidR="00397361" w:rsidRPr="00024897" w:rsidTr="0075458E">
        <w:trPr>
          <w:trHeight w:val="294"/>
        </w:trPr>
        <w:tc>
          <w:tcPr>
            <w:tcW w:w="3614" w:type="dxa"/>
          </w:tcPr>
          <w:p w:rsidR="00397361" w:rsidRPr="00783BD0" w:rsidRDefault="00397361" w:rsidP="00BF622E">
            <w:pPr>
              <w:pStyle w:val="NormalJustified"/>
              <w:jc w:val="left"/>
              <w:rPr>
                <w:lang w:val="cs-CZ"/>
              </w:rPr>
            </w:pPr>
            <w:bookmarkStart w:id="1" w:name="OLE_LINK2"/>
            <w:bookmarkStart w:id="2" w:name="OLE_LINK3"/>
            <w:r w:rsidRPr="00783BD0">
              <w:rPr>
                <w:lang w:val="cs-CZ"/>
              </w:rPr>
              <w:t>(dále jen „</w:t>
            </w:r>
            <w:r w:rsidR="00F422A2" w:rsidRPr="00F422A2">
              <w:rPr>
                <w:lang w:val="cs-CZ"/>
              </w:rPr>
              <w:t>organizátor</w:t>
            </w:r>
            <w:r w:rsidRPr="00783BD0">
              <w:rPr>
                <w:lang w:val="cs-CZ"/>
              </w:rPr>
              <w:t>“)</w:t>
            </w:r>
            <w:bookmarkEnd w:id="1"/>
            <w:bookmarkEnd w:id="2"/>
          </w:p>
        </w:tc>
        <w:tc>
          <w:tcPr>
            <w:tcW w:w="5598" w:type="dxa"/>
          </w:tcPr>
          <w:p w:rsidR="00397361" w:rsidRPr="00024897" w:rsidRDefault="00397361" w:rsidP="00BF622E">
            <w:pPr>
              <w:pStyle w:val="NormalJustified"/>
              <w:jc w:val="left"/>
              <w:rPr>
                <w:lang w:val="cs-CZ"/>
              </w:rPr>
            </w:pPr>
          </w:p>
        </w:tc>
      </w:tr>
    </w:tbl>
    <w:p w:rsidR="00240D44" w:rsidRPr="00024897" w:rsidRDefault="00240D44" w:rsidP="00177E52">
      <w:pPr>
        <w:pStyle w:val="Textkomente"/>
        <w:tabs>
          <w:tab w:val="num" w:pos="851"/>
        </w:tabs>
        <w:rPr>
          <w:b/>
          <w:bCs/>
          <w:sz w:val="24"/>
          <w:szCs w:val="24"/>
        </w:rPr>
      </w:pPr>
    </w:p>
    <w:p w:rsidR="00397361" w:rsidRPr="00024897" w:rsidRDefault="00397361" w:rsidP="00EF1E74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397361" w:rsidRDefault="00397361" w:rsidP="00EF1E74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B660C6" w:rsidRDefault="00B660C6" w:rsidP="00EF1E74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B660C6" w:rsidRPr="00024897" w:rsidRDefault="00B660C6" w:rsidP="00EF1E74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9C79B2" w:rsidRPr="00024897" w:rsidRDefault="009C79B2" w:rsidP="00EF1E74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</w:p>
    <w:p w:rsidR="00EF1E74" w:rsidRPr="00024897" w:rsidRDefault="007F31A9" w:rsidP="00757C33">
      <w:pPr>
        <w:pStyle w:val="Textkomente"/>
        <w:tabs>
          <w:tab w:val="num" w:pos="851"/>
        </w:tabs>
        <w:jc w:val="center"/>
        <w:rPr>
          <w:b/>
          <w:bCs/>
          <w:sz w:val="28"/>
          <w:szCs w:val="28"/>
          <w:u w:val="single"/>
        </w:rPr>
      </w:pPr>
      <w:r w:rsidRPr="00024897">
        <w:rPr>
          <w:b/>
          <w:bCs/>
          <w:sz w:val="28"/>
          <w:szCs w:val="28"/>
          <w:u w:val="single"/>
        </w:rPr>
        <w:lastRenderedPageBreak/>
        <w:t>PREAMBULE</w:t>
      </w:r>
    </w:p>
    <w:p w:rsidR="00240D44" w:rsidRPr="00024897" w:rsidRDefault="00240D44" w:rsidP="00EF1E74">
      <w:pPr>
        <w:pStyle w:val="Textkomente"/>
        <w:tabs>
          <w:tab w:val="num" w:pos="851"/>
        </w:tabs>
        <w:rPr>
          <w:b/>
          <w:bCs/>
          <w:sz w:val="22"/>
          <w:szCs w:val="22"/>
          <w:u w:val="single"/>
        </w:rPr>
      </w:pPr>
    </w:p>
    <w:p w:rsidR="00D36052" w:rsidRDefault="00A469D2">
      <w:pPr>
        <w:pStyle w:val="Zkladntext"/>
        <w:spacing w:before="120"/>
        <w:ind w:left="425" w:hanging="425"/>
        <w:rPr>
          <w:color w:val="FFFFFF"/>
          <w:sz w:val="22"/>
          <w:szCs w:val="22"/>
        </w:rPr>
      </w:pPr>
      <w:r w:rsidRPr="00024897">
        <w:rPr>
          <w:b/>
          <w:bCs/>
          <w:sz w:val="22"/>
          <w:szCs w:val="22"/>
        </w:rPr>
        <w:tab/>
      </w:r>
      <w:r w:rsidR="009C79B2" w:rsidRPr="00024897">
        <w:rPr>
          <w:sz w:val="22"/>
          <w:szCs w:val="22"/>
        </w:rPr>
        <w:t xml:space="preserve">Centrální zadavatel realizuje druhem zjednodušeného podlimitního řízení dle ust. § 38 zákona veřejnou zakázku na dodávky na uzavření smlouvy o sdružených službách dodávky elektřiny </w:t>
      </w:r>
      <w:r w:rsidR="00783BD0">
        <w:rPr>
          <w:sz w:val="22"/>
          <w:szCs w:val="22"/>
        </w:rPr>
        <w:br/>
      </w:r>
      <w:r w:rsidR="00023086">
        <w:rPr>
          <w:b/>
          <w:sz w:val="22"/>
          <w:szCs w:val="22"/>
        </w:rPr>
        <w:t>pro období</w:t>
      </w:r>
      <w:r w:rsidR="00023086">
        <w:rPr>
          <w:sz w:val="22"/>
          <w:szCs w:val="22"/>
        </w:rPr>
        <w:t xml:space="preserve"> </w:t>
      </w:r>
      <w:r w:rsidR="006A50BF">
        <w:rPr>
          <w:b/>
          <w:sz w:val="22"/>
          <w:szCs w:val="22"/>
        </w:rPr>
        <w:t xml:space="preserve">dle </w:t>
      </w:r>
      <w:r w:rsidR="006A50BF" w:rsidRPr="006A50BF">
        <w:rPr>
          <w:b/>
          <w:sz w:val="22"/>
          <w:szCs w:val="22"/>
        </w:rPr>
        <w:t>článku</w:t>
      </w:r>
      <w:r w:rsidR="00023086" w:rsidRPr="006A50BF">
        <w:rPr>
          <w:b/>
          <w:sz w:val="22"/>
          <w:szCs w:val="22"/>
        </w:rPr>
        <w:t xml:space="preserve">  </w:t>
      </w:r>
      <w:r w:rsidR="006A50BF" w:rsidRPr="006A50BF">
        <w:rPr>
          <w:b/>
          <w:sz w:val="22"/>
          <w:szCs w:val="22"/>
        </w:rPr>
        <w:t xml:space="preserve">I.2 </w:t>
      </w:r>
      <w:r w:rsidR="00023086" w:rsidRPr="006A50BF">
        <w:rPr>
          <w:b/>
          <w:sz w:val="22"/>
          <w:szCs w:val="22"/>
        </w:rPr>
        <w:t xml:space="preserve"> této</w:t>
      </w:r>
      <w:r w:rsidR="00023086">
        <w:rPr>
          <w:b/>
          <w:sz w:val="22"/>
          <w:szCs w:val="22"/>
        </w:rPr>
        <w:t xml:space="preserve"> zadávací dokumentace</w:t>
      </w:r>
      <w:r w:rsidR="009C79B2" w:rsidRPr="00024897">
        <w:rPr>
          <w:sz w:val="22"/>
          <w:szCs w:val="22"/>
        </w:rPr>
        <w:t xml:space="preserve">, a to v rámci tzv. centralizovaného </w:t>
      </w:r>
      <w:r w:rsidR="009C79B2" w:rsidRPr="006A50BF">
        <w:rPr>
          <w:sz w:val="22"/>
          <w:szCs w:val="22"/>
        </w:rPr>
        <w:t xml:space="preserve">zadávání ve smyslu § 3 zákona s tím, že centrální zadavatel ve smyslu § 3 odst. 1 písm. b) zákona provádí zadávací řízení a zadává tuto veřejnou zakázku na účet pověřujících zadavatelů, jejichž seznam je </w:t>
      </w:r>
      <w:r w:rsidR="009C79B2" w:rsidRPr="006A50BF">
        <w:rPr>
          <w:b/>
          <w:sz w:val="22"/>
          <w:szCs w:val="22"/>
        </w:rPr>
        <w:t xml:space="preserve">Přílohou </w:t>
      </w:r>
      <w:r w:rsidR="00B108E9" w:rsidRPr="006A50BF">
        <w:rPr>
          <w:b/>
          <w:sz w:val="22"/>
          <w:szCs w:val="22"/>
        </w:rPr>
        <w:t>A</w:t>
      </w:r>
      <w:r w:rsidR="009C79B2" w:rsidRPr="006A50BF">
        <w:rPr>
          <w:b/>
          <w:sz w:val="22"/>
          <w:szCs w:val="22"/>
        </w:rPr>
        <w:t xml:space="preserve"> </w:t>
      </w:r>
      <w:r w:rsidR="009C79B2" w:rsidRPr="006A50BF">
        <w:rPr>
          <w:sz w:val="22"/>
          <w:szCs w:val="22"/>
        </w:rPr>
        <w:t>této</w:t>
      </w:r>
      <w:r w:rsidR="009C79B2" w:rsidRPr="00024897">
        <w:rPr>
          <w:sz w:val="22"/>
          <w:szCs w:val="22"/>
        </w:rPr>
        <w:t xml:space="preserve"> zadávací dokumentace. </w:t>
      </w:r>
      <w:r w:rsidR="000E2E21" w:rsidRPr="00024897">
        <w:rPr>
          <w:sz w:val="22"/>
          <w:szCs w:val="22"/>
        </w:rPr>
        <w:t xml:space="preserve">Jednotliví pověřující zadavatelé jsou </w:t>
      </w:r>
      <w:r w:rsidR="00783BD0">
        <w:rPr>
          <w:sz w:val="22"/>
          <w:szCs w:val="22"/>
        </w:rPr>
        <w:br/>
      </w:r>
      <w:r w:rsidR="000E2E21" w:rsidRPr="00024897">
        <w:rPr>
          <w:sz w:val="22"/>
          <w:szCs w:val="22"/>
        </w:rPr>
        <w:t>tzv. oprávněnými zákazníky ve smyslu</w:t>
      </w:r>
      <w:r w:rsidR="00024897">
        <w:rPr>
          <w:sz w:val="22"/>
          <w:szCs w:val="22"/>
        </w:rPr>
        <w:t xml:space="preserve"> </w:t>
      </w:r>
      <w:r w:rsidR="000E2E21" w:rsidRPr="00024897">
        <w:rPr>
          <w:sz w:val="22"/>
          <w:szCs w:val="22"/>
        </w:rPr>
        <w:t>zákona č. 458/2000 Sb.</w:t>
      </w:r>
      <w:r w:rsidR="009D7E5B">
        <w:rPr>
          <w:sz w:val="22"/>
          <w:szCs w:val="22"/>
        </w:rPr>
        <w:t>,</w:t>
      </w:r>
      <w:r w:rsidR="009D7E5B" w:rsidRPr="004C5CC1">
        <w:rPr>
          <w:sz w:val="22"/>
          <w:szCs w:val="22"/>
        </w:rPr>
        <w:t xml:space="preserve"> o podmínkách podnikání </w:t>
      </w:r>
      <w:r w:rsidR="00783BD0">
        <w:rPr>
          <w:sz w:val="22"/>
          <w:szCs w:val="22"/>
        </w:rPr>
        <w:br/>
      </w:r>
      <w:r w:rsidR="009D7E5B" w:rsidRPr="004C5CC1">
        <w:rPr>
          <w:sz w:val="22"/>
          <w:szCs w:val="22"/>
        </w:rPr>
        <w:t>a o výkonu státní správy v energetických odvětvích (energetický zákon)</w:t>
      </w:r>
      <w:r w:rsidR="000E2E21" w:rsidRPr="00024897">
        <w:rPr>
          <w:sz w:val="22"/>
          <w:szCs w:val="22"/>
        </w:rPr>
        <w:t>, ve znění pozdějších předpisů</w:t>
      </w:r>
      <w:r w:rsidR="00783BD0">
        <w:rPr>
          <w:sz w:val="22"/>
          <w:szCs w:val="22"/>
        </w:rPr>
        <w:t xml:space="preserve"> (dále jen „energetický zákon“)</w:t>
      </w:r>
      <w:r w:rsidR="000E2E21" w:rsidRPr="00024897">
        <w:rPr>
          <w:sz w:val="22"/>
          <w:szCs w:val="22"/>
        </w:rPr>
        <w:t>. Tito oprávnění zákazníci budou následně s vybraným dodavatelem uzavírat za podmínek vzešlých z této veřejné zakázky smlouvy o sdružených službách dodávky elektrické energie.</w:t>
      </w:r>
    </w:p>
    <w:p w:rsidR="00D36052" w:rsidRDefault="00BD1D64">
      <w:pPr>
        <w:pStyle w:val="Zkladntext"/>
        <w:spacing w:before="120"/>
        <w:ind w:left="425" w:hanging="425"/>
        <w:rPr>
          <w:color w:val="FFFFFF"/>
          <w:sz w:val="22"/>
          <w:szCs w:val="22"/>
        </w:rPr>
      </w:pPr>
      <w:r w:rsidRPr="00024897">
        <w:rPr>
          <w:color w:val="FFFFFF"/>
          <w:sz w:val="22"/>
          <w:szCs w:val="22"/>
        </w:rPr>
        <w:tab/>
      </w:r>
      <w:r w:rsidRPr="00024897">
        <w:rPr>
          <w:sz w:val="22"/>
          <w:szCs w:val="22"/>
        </w:rPr>
        <w:t>Slova uvedená v této zadávací dokumentaci v jednotném čísle zahrnují i množné číslo a naopak, nevyplývá-li z kontextu této zadávací dokumentace jinak. Pakliže se v zadávací dokumentaci vyskytuje pojem zadavatel, resp. zadavatelé, má se na mysli centrální zadavatel a pověřující zadavatelé v rámci centrálního zadávaní, není-li výslovně stanoveno jinak.</w:t>
      </w:r>
      <w:r w:rsidR="00783BD0" w:rsidRPr="00783BD0">
        <w:rPr>
          <w:sz w:val="22"/>
          <w:szCs w:val="22"/>
        </w:rPr>
        <w:t xml:space="preserve"> </w:t>
      </w:r>
      <w:r w:rsidR="00783BD0">
        <w:rPr>
          <w:sz w:val="22"/>
          <w:szCs w:val="22"/>
        </w:rPr>
        <w:t>Pakliže se v zadávací dokumentaci používá pojem dodavatel nebo uchazeč, má se tím na mysli fyzická nebo právnická osoba, která dodává zboží, poskytuje služby nebo provádí stavební práce ve smyslu zákona.</w:t>
      </w:r>
    </w:p>
    <w:p w:rsidR="009F13F4" w:rsidRPr="00024897" w:rsidRDefault="009F13F4" w:rsidP="00AA7066">
      <w:pPr>
        <w:pStyle w:val="Zkladntext"/>
        <w:rPr>
          <w:color w:val="000000"/>
          <w:sz w:val="22"/>
          <w:szCs w:val="22"/>
        </w:rPr>
      </w:pPr>
    </w:p>
    <w:p w:rsidR="009C79B2" w:rsidRPr="00024897" w:rsidRDefault="009C79B2" w:rsidP="00AA7066">
      <w:pPr>
        <w:pStyle w:val="Zkladntext"/>
        <w:rPr>
          <w:color w:val="000000"/>
          <w:sz w:val="22"/>
          <w:szCs w:val="22"/>
        </w:rPr>
      </w:pPr>
    </w:p>
    <w:p w:rsidR="00AC6134" w:rsidRPr="00024897" w:rsidRDefault="007F31A9" w:rsidP="00A7183D">
      <w:pPr>
        <w:pStyle w:val="Textkomente"/>
        <w:numPr>
          <w:ilvl w:val="0"/>
          <w:numId w:val="17"/>
        </w:num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024897">
        <w:rPr>
          <w:b/>
          <w:bCs/>
          <w:sz w:val="28"/>
          <w:szCs w:val="28"/>
          <w:u w:val="single"/>
        </w:rPr>
        <w:t>PŘEDMĚT A MÍSTO PLNĚNÍ</w:t>
      </w:r>
    </w:p>
    <w:p w:rsidR="0016660A" w:rsidRDefault="0016660A" w:rsidP="0016660A">
      <w:pPr>
        <w:spacing w:before="120"/>
        <w:jc w:val="both"/>
        <w:rPr>
          <w:sz w:val="22"/>
          <w:szCs w:val="22"/>
        </w:rPr>
      </w:pPr>
      <w:r w:rsidRPr="00024897">
        <w:rPr>
          <w:b/>
          <w:sz w:val="22"/>
          <w:szCs w:val="22"/>
        </w:rPr>
        <w:t>CPV kód:  09310000-5  elektrická energie</w:t>
      </w:r>
    </w:p>
    <w:p w:rsidR="00D36052" w:rsidRDefault="00A7183D">
      <w:pPr>
        <w:spacing w:before="12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I</w:t>
      </w:r>
      <w:r w:rsidR="00A469D2" w:rsidRPr="00024897">
        <w:rPr>
          <w:sz w:val="22"/>
          <w:szCs w:val="22"/>
        </w:rPr>
        <w:t>.1</w:t>
      </w:r>
      <w:r w:rsidRPr="00024897">
        <w:rPr>
          <w:sz w:val="22"/>
          <w:szCs w:val="22"/>
        </w:rPr>
        <w:tab/>
      </w:r>
      <w:r w:rsidR="003949A8" w:rsidRPr="00024897">
        <w:rPr>
          <w:sz w:val="22"/>
          <w:szCs w:val="22"/>
          <w:u w:val="single"/>
        </w:rPr>
        <w:t>Předmět plnění veřejné zakázky</w:t>
      </w:r>
      <w:r w:rsidR="00816F72" w:rsidRPr="00024897">
        <w:rPr>
          <w:sz w:val="22"/>
          <w:szCs w:val="22"/>
        </w:rPr>
        <w:t>:</w:t>
      </w:r>
    </w:p>
    <w:p w:rsidR="00D36052" w:rsidRDefault="00185646">
      <w:pPr>
        <w:spacing w:before="12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ab/>
      </w:r>
      <w:r w:rsidRPr="00024897">
        <w:rPr>
          <w:b/>
          <w:sz w:val="22"/>
          <w:szCs w:val="22"/>
        </w:rPr>
        <w:t xml:space="preserve">Dodávka </w:t>
      </w:r>
      <w:r w:rsidR="009326B0" w:rsidRPr="00024897">
        <w:rPr>
          <w:b/>
          <w:sz w:val="22"/>
          <w:szCs w:val="22"/>
        </w:rPr>
        <w:t>elektrické energie</w:t>
      </w:r>
      <w:r w:rsidRPr="00024897">
        <w:rPr>
          <w:b/>
          <w:sz w:val="22"/>
          <w:szCs w:val="22"/>
        </w:rPr>
        <w:t xml:space="preserve"> </w:t>
      </w:r>
    </w:p>
    <w:p w:rsidR="00D36052" w:rsidRDefault="003949A8">
      <w:pPr>
        <w:pStyle w:val="Zkladntextodsazen2"/>
        <w:tabs>
          <w:tab w:val="left" w:pos="720"/>
        </w:tabs>
        <w:spacing w:before="120" w:line="240" w:lineRule="auto"/>
        <w:ind w:left="720" w:hanging="360"/>
        <w:rPr>
          <w:szCs w:val="22"/>
        </w:rPr>
      </w:pPr>
      <w:r w:rsidRPr="00024897">
        <w:rPr>
          <w:szCs w:val="22"/>
        </w:rPr>
        <w:tab/>
      </w:r>
      <w:r w:rsidR="00C20FE7" w:rsidRPr="00024897">
        <w:rPr>
          <w:szCs w:val="22"/>
        </w:rPr>
        <w:t xml:space="preserve">Předmětem veřejné zakázky je </w:t>
      </w:r>
      <w:r w:rsidR="00C20FE7" w:rsidRPr="00024897">
        <w:rPr>
          <w:b/>
          <w:szCs w:val="22"/>
        </w:rPr>
        <w:t>fyzická dodávka elektřiny</w:t>
      </w:r>
      <w:r w:rsidR="00C20FE7" w:rsidRPr="00024897">
        <w:rPr>
          <w:szCs w:val="22"/>
        </w:rPr>
        <w:t xml:space="preserve"> do odběrných míst centrálního zadavatele</w:t>
      </w:r>
      <w:r w:rsidR="008E37EB" w:rsidRPr="00024897">
        <w:rPr>
          <w:szCs w:val="22"/>
        </w:rPr>
        <w:t xml:space="preserve"> a jednotlivých pověřujících zadavatelů</w:t>
      </w:r>
      <w:r w:rsidR="00C20FE7" w:rsidRPr="00024897">
        <w:rPr>
          <w:szCs w:val="22"/>
        </w:rPr>
        <w:t xml:space="preserve"> s převzetím závazku odebrat elektřinu z elektrizační soustavy</w:t>
      </w:r>
      <w:r w:rsidR="0016660A">
        <w:rPr>
          <w:szCs w:val="22"/>
        </w:rPr>
        <w:t xml:space="preserve">, </w:t>
      </w:r>
      <w:r w:rsidR="00C20FE7" w:rsidRPr="00024897">
        <w:rPr>
          <w:szCs w:val="22"/>
        </w:rPr>
        <w:t>včetně přenesení odpovědnosti za odchylku na dodavatele podle energetický zákon</w:t>
      </w:r>
      <w:r w:rsidR="0016660A">
        <w:rPr>
          <w:szCs w:val="22"/>
        </w:rPr>
        <w:t xml:space="preserve">a </w:t>
      </w:r>
      <w:r w:rsidR="00C20FE7" w:rsidRPr="00024897">
        <w:rPr>
          <w:szCs w:val="22"/>
        </w:rPr>
        <w:t xml:space="preserve">a ve smyslu vyhlášky Energetického regulačního úřadu č. 541/2005 Sb., </w:t>
      </w:r>
      <w:r w:rsidR="0016660A">
        <w:rPr>
          <w:szCs w:val="22"/>
        </w:rPr>
        <w:br/>
      </w:r>
      <w:r w:rsidR="00C20FE7" w:rsidRPr="00024897">
        <w:rPr>
          <w:szCs w:val="22"/>
        </w:rPr>
        <w:t xml:space="preserve">o Pravidlech trhu s elektřinou a zásadách tvorby cen za činnost operátora trhu s elektřinou </w:t>
      </w:r>
      <w:r w:rsidR="0016660A">
        <w:rPr>
          <w:szCs w:val="22"/>
        </w:rPr>
        <w:br/>
      </w:r>
      <w:r w:rsidR="00C20FE7" w:rsidRPr="00024897">
        <w:rPr>
          <w:szCs w:val="22"/>
        </w:rPr>
        <w:t xml:space="preserve">a provedení některých dalších ustanovení energetického zákona, </w:t>
      </w:r>
      <w:r w:rsidR="0016660A">
        <w:rPr>
          <w:szCs w:val="22"/>
        </w:rPr>
        <w:t xml:space="preserve">ve znění pozdějších předpisů </w:t>
      </w:r>
      <w:r w:rsidR="00C20FE7" w:rsidRPr="00024897">
        <w:rPr>
          <w:szCs w:val="22"/>
        </w:rPr>
        <w:t xml:space="preserve">a dalších prováděcích vyhlášek k tomuto zákonu </w:t>
      </w:r>
      <w:r w:rsidR="0016660A">
        <w:rPr>
          <w:szCs w:val="22"/>
        </w:rPr>
        <w:t>(dále také jen „dodávka“).</w:t>
      </w:r>
    </w:p>
    <w:p w:rsidR="00D36052" w:rsidRDefault="001C2B00">
      <w:pPr>
        <w:pStyle w:val="Zkladntextodsazen2"/>
        <w:spacing w:before="120" w:line="240" w:lineRule="auto"/>
        <w:ind w:firstLine="0"/>
        <w:rPr>
          <w:b/>
          <w:szCs w:val="22"/>
        </w:rPr>
      </w:pPr>
      <w:r>
        <w:rPr>
          <w:szCs w:val="22"/>
        </w:rPr>
        <w:t>I.</w:t>
      </w:r>
      <w:r w:rsidR="00DA026F">
        <w:rPr>
          <w:szCs w:val="22"/>
        </w:rPr>
        <w:t>2</w:t>
      </w:r>
      <w:r>
        <w:rPr>
          <w:szCs w:val="22"/>
        </w:rPr>
        <w:tab/>
      </w:r>
      <w:r w:rsidR="002E0626" w:rsidRPr="00A4760D">
        <w:rPr>
          <w:b/>
          <w:szCs w:val="22"/>
        </w:rPr>
        <w:t xml:space="preserve">Dodávka elektřiny v hladině </w:t>
      </w:r>
      <w:r w:rsidR="002E0626">
        <w:rPr>
          <w:b/>
          <w:szCs w:val="22"/>
        </w:rPr>
        <w:t>nízkého napětí (</w:t>
      </w:r>
      <w:r w:rsidR="002E0626" w:rsidRPr="00A4760D">
        <w:rPr>
          <w:b/>
          <w:szCs w:val="22"/>
        </w:rPr>
        <w:t>NN</w:t>
      </w:r>
      <w:r w:rsidR="002E0626">
        <w:rPr>
          <w:b/>
          <w:szCs w:val="22"/>
        </w:rPr>
        <w:t>)</w:t>
      </w:r>
    </w:p>
    <w:p w:rsidR="00D36052" w:rsidRDefault="002E0626">
      <w:pPr>
        <w:spacing w:before="120"/>
        <w:ind w:left="709"/>
        <w:jc w:val="both"/>
        <w:rPr>
          <w:sz w:val="22"/>
          <w:szCs w:val="22"/>
        </w:rPr>
      </w:pPr>
      <w:r w:rsidRPr="00B660C6">
        <w:rPr>
          <w:b/>
          <w:sz w:val="22"/>
          <w:szCs w:val="22"/>
        </w:rPr>
        <w:t xml:space="preserve">Celkový předpokládaný odběr elektrické energie z hladiny NN </w:t>
      </w:r>
      <w:r w:rsidRPr="00B660C6">
        <w:rPr>
          <w:sz w:val="22"/>
          <w:szCs w:val="22"/>
        </w:rPr>
        <w:t xml:space="preserve">v rámci veřejné zakázky, </w:t>
      </w:r>
      <w:r w:rsidR="0016660A" w:rsidRPr="00B660C6">
        <w:rPr>
          <w:sz w:val="22"/>
          <w:szCs w:val="22"/>
        </w:rPr>
        <w:br/>
      </w:r>
      <w:r w:rsidRPr="00B660C6">
        <w:rPr>
          <w:sz w:val="22"/>
          <w:szCs w:val="22"/>
        </w:rPr>
        <w:t xml:space="preserve">tj. pro </w:t>
      </w:r>
      <w:r w:rsidR="00DA026F" w:rsidRPr="00B660C6">
        <w:rPr>
          <w:b/>
          <w:sz w:val="22"/>
          <w:szCs w:val="22"/>
        </w:rPr>
        <w:t>209</w:t>
      </w:r>
      <w:r w:rsidRPr="00B660C6">
        <w:rPr>
          <w:sz w:val="22"/>
          <w:szCs w:val="22"/>
        </w:rPr>
        <w:t xml:space="preserve"> odběrných míst uvedených v </w:t>
      </w:r>
      <w:r w:rsidRPr="00B660C6">
        <w:rPr>
          <w:b/>
          <w:color w:val="000000" w:themeColor="text1"/>
          <w:sz w:val="22"/>
          <w:szCs w:val="22"/>
        </w:rPr>
        <w:t xml:space="preserve">Příloze č. </w:t>
      </w:r>
      <w:r w:rsidR="006A50BF" w:rsidRPr="00B660C6">
        <w:rPr>
          <w:b/>
          <w:color w:val="000000" w:themeColor="text1"/>
          <w:sz w:val="22"/>
          <w:szCs w:val="22"/>
        </w:rPr>
        <w:t>3</w:t>
      </w:r>
      <w:r w:rsidRPr="00B660C6">
        <w:rPr>
          <w:color w:val="000000" w:themeColor="text1"/>
          <w:sz w:val="22"/>
          <w:szCs w:val="22"/>
        </w:rPr>
        <w:t>,</w:t>
      </w:r>
      <w:r w:rsidRPr="00B660C6">
        <w:rPr>
          <w:sz w:val="22"/>
          <w:szCs w:val="22"/>
        </w:rPr>
        <w:t xml:space="preserve"> je v plánovaném celkovém množství</w:t>
      </w:r>
      <w:r w:rsidR="00DA026F" w:rsidRPr="00B660C6">
        <w:rPr>
          <w:sz w:val="22"/>
          <w:szCs w:val="22"/>
        </w:rPr>
        <w:t xml:space="preserve">     </w:t>
      </w:r>
      <w:r w:rsidRPr="00B660C6">
        <w:rPr>
          <w:sz w:val="22"/>
          <w:szCs w:val="22"/>
        </w:rPr>
        <w:t xml:space="preserve"> </w:t>
      </w:r>
      <w:r w:rsidR="00DA026F" w:rsidRPr="00B660C6">
        <w:rPr>
          <w:b/>
          <w:sz w:val="22"/>
          <w:szCs w:val="22"/>
        </w:rPr>
        <w:t>1 769</w:t>
      </w:r>
      <w:r w:rsidRPr="00B660C6">
        <w:rPr>
          <w:b/>
          <w:sz w:val="22"/>
          <w:szCs w:val="22"/>
        </w:rPr>
        <w:t xml:space="preserve"> MWh</w:t>
      </w:r>
      <w:r w:rsidRPr="00B660C6">
        <w:rPr>
          <w:sz w:val="22"/>
          <w:szCs w:val="22"/>
        </w:rPr>
        <w:t xml:space="preserve"> za období </w:t>
      </w:r>
      <w:r w:rsidRPr="00B660C6">
        <w:rPr>
          <w:b/>
          <w:sz w:val="22"/>
          <w:szCs w:val="22"/>
        </w:rPr>
        <w:t>od 1.1</w:t>
      </w:r>
      <w:r w:rsidR="00DA026F" w:rsidRPr="00B660C6">
        <w:rPr>
          <w:b/>
          <w:sz w:val="22"/>
          <w:szCs w:val="22"/>
        </w:rPr>
        <w:t>0</w:t>
      </w:r>
      <w:r w:rsidRPr="00B660C6">
        <w:rPr>
          <w:b/>
          <w:sz w:val="22"/>
          <w:szCs w:val="22"/>
        </w:rPr>
        <w:t>.201</w:t>
      </w:r>
      <w:r w:rsidR="00DA026F" w:rsidRPr="00B660C6">
        <w:rPr>
          <w:b/>
          <w:sz w:val="22"/>
          <w:szCs w:val="22"/>
        </w:rPr>
        <w:t>2</w:t>
      </w:r>
      <w:r w:rsidRPr="00B660C6">
        <w:rPr>
          <w:b/>
          <w:sz w:val="22"/>
          <w:szCs w:val="22"/>
        </w:rPr>
        <w:t xml:space="preserve"> do 31.12.201</w:t>
      </w:r>
      <w:r w:rsidR="00DA026F" w:rsidRPr="00B660C6">
        <w:rPr>
          <w:b/>
          <w:sz w:val="22"/>
          <w:szCs w:val="22"/>
        </w:rPr>
        <w:t>3</w:t>
      </w:r>
      <w:r w:rsidRPr="00B660C6">
        <w:rPr>
          <w:sz w:val="22"/>
          <w:szCs w:val="22"/>
        </w:rPr>
        <w:t>.</w:t>
      </w:r>
    </w:p>
    <w:p w:rsidR="00D36052" w:rsidRDefault="00A7183D">
      <w:pPr>
        <w:tabs>
          <w:tab w:val="left" w:pos="993"/>
        </w:tabs>
        <w:spacing w:before="120"/>
        <w:ind w:left="720" w:hanging="72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I</w:t>
      </w:r>
      <w:r w:rsidR="003A4DC3" w:rsidRPr="00024897">
        <w:rPr>
          <w:sz w:val="22"/>
          <w:szCs w:val="22"/>
        </w:rPr>
        <w:t>.</w:t>
      </w:r>
      <w:r w:rsidR="00DA026F">
        <w:rPr>
          <w:sz w:val="22"/>
          <w:szCs w:val="22"/>
        </w:rPr>
        <w:t>3</w:t>
      </w:r>
      <w:r w:rsidR="00A469D2" w:rsidRPr="00024897">
        <w:rPr>
          <w:sz w:val="22"/>
          <w:szCs w:val="22"/>
        </w:rPr>
        <w:t xml:space="preserve"> </w:t>
      </w:r>
      <w:r w:rsidRPr="00024897">
        <w:rPr>
          <w:sz w:val="22"/>
          <w:szCs w:val="22"/>
        </w:rPr>
        <w:tab/>
      </w:r>
      <w:r w:rsidR="003256D5" w:rsidRPr="00024897">
        <w:rPr>
          <w:sz w:val="22"/>
          <w:szCs w:val="22"/>
        </w:rPr>
        <w:t xml:space="preserve">Předmětem plnění </w:t>
      </w:r>
      <w:r w:rsidR="00117B2B" w:rsidRPr="00024897">
        <w:rPr>
          <w:sz w:val="22"/>
          <w:szCs w:val="22"/>
        </w:rPr>
        <w:t>j</w:t>
      </w:r>
      <w:r w:rsidR="003256D5" w:rsidRPr="00024897">
        <w:rPr>
          <w:sz w:val="22"/>
          <w:szCs w:val="22"/>
        </w:rPr>
        <w:t>e</w:t>
      </w:r>
      <w:r w:rsidR="00117B2B" w:rsidRPr="00024897">
        <w:rPr>
          <w:sz w:val="22"/>
          <w:szCs w:val="22"/>
        </w:rPr>
        <w:t xml:space="preserve"> i</w:t>
      </w:r>
      <w:r w:rsidR="003256D5" w:rsidRPr="00024897">
        <w:rPr>
          <w:sz w:val="22"/>
          <w:szCs w:val="22"/>
        </w:rPr>
        <w:t xml:space="preserve"> </w:t>
      </w:r>
      <w:r w:rsidR="00F83FC3" w:rsidRPr="00024897">
        <w:rPr>
          <w:sz w:val="22"/>
          <w:szCs w:val="22"/>
        </w:rPr>
        <w:t>zajištění regulovaného přístupu k přenosové soustavě a distribučním soustavám a zajištění systémových služeb</w:t>
      </w:r>
      <w:r w:rsidR="003256D5" w:rsidRPr="00024897">
        <w:rPr>
          <w:sz w:val="22"/>
          <w:szCs w:val="22"/>
        </w:rPr>
        <w:t>.</w:t>
      </w:r>
    </w:p>
    <w:p w:rsidR="00D36052" w:rsidRDefault="00A7183D">
      <w:pPr>
        <w:tabs>
          <w:tab w:val="left" w:pos="993"/>
        </w:tabs>
        <w:spacing w:before="120"/>
        <w:ind w:left="720" w:hanging="72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I</w:t>
      </w:r>
      <w:r w:rsidR="00070DF0" w:rsidRPr="00024897">
        <w:rPr>
          <w:sz w:val="22"/>
          <w:szCs w:val="22"/>
        </w:rPr>
        <w:t>.</w:t>
      </w:r>
      <w:r w:rsidR="00DA026F">
        <w:rPr>
          <w:sz w:val="22"/>
          <w:szCs w:val="22"/>
        </w:rPr>
        <w:t>4</w:t>
      </w:r>
      <w:r w:rsidRPr="00024897">
        <w:rPr>
          <w:sz w:val="22"/>
          <w:szCs w:val="22"/>
        </w:rPr>
        <w:tab/>
      </w:r>
      <w:r w:rsidR="00757C33" w:rsidRPr="00A77C3F">
        <w:rPr>
          <w:sz w:val="22"/>
          <w:szCs w:val="22"/>
        </w:rPr>
        <w:t>Místem plnění</w:t>
      </w:r>
      <w:r w:rsidR="00516C36">
        <w:rPr>
          <w:sz w:val="22"/>
          <w:szCs w:val="22"/>
        </w:rPr>
        <w:t xml:space="preserve"> veřejné zakázky jsou odběrná místa zadavatelů</w:t>
      </w:r>
      <w:r w:rsidR="00901653" w:rsidRPr="00024897">
        <w:rPr>
          <w:sz w:val="22"/>
          <w:szCs w:val="22"/>
        </w:rPr>
        <w:t>.</w:t>
      </w:r>
    </w:p>
    <w:p w:rsidR="00D36052" w:rsidRDefault="00D36052">
      <w:pPr>
        <w:pStyle w:val="Textkomente"/>
        <w:tabs>
          <w:tab w:val="num" w:pos="851"/>
        </w:tabs>
        <w:spacing w:before="120"/>
        <w:jc w:val="both"/>
        <w:rPr>
          <w:b/>
          <w:bCs/>
          <w:sz w:val="22"/>
          <w:szCs w:val="22"/>
          <w:u w:val="single"/>
        </w:rPr>
      </w:pPr>
    </w:p>
    <w:p w:rsidR="006C7303" w:rsidRPr="00024897" w:rsidRDefault="006C7303" w:rsidP="00EF1E74">
      <w:pPr>
        <w:pStyle w:val="Textkomente"/>
        <w:tabs>
          <w:tab w:val="num" w:pos="851"/>
        </w:tabs>
        <w:jc w:val="both"/>
        <w:rPr>
          <w:b/>
          <w:bCs/>
          <w:sz w:val="22"/>
          <w:szCs w:val="22"/>
          <w:u w:val="single"/>
        </w:rPr>
      </w:pPr>
    </w:p>
    <w:p w:rsidR="00DB721B" w:rsidRPr="00024897" w:rsidRDefault="0053164E" w:rsidP="00A7183D">
      <w:pPr>
        <w:pStyle w:val="Textkomente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="007F31A9" w:rsidRPr="00024897">
        <w:rPr>
          <w:b/>
          <w:bCs/>
          <w:sz w:val="28"/>
          <w:szCs w:val="28"/>
          <w:u w:val="single"/>
        </w:rPr>
        <w:t>PROKÁZÁNÍ KVALIFIKAČNÍCH PŘEDPOKLADŮ UCHAZEČE</w:t>
      </w:r>
    </w:p>
    <w:p w:rsidR="00DB721B" w:rsidRPr="00024897" w:rsidRDefault="00DB721B" w:rsidP="00DB721B">
      <w:pPr>
        <w:pStyle w:val="Textkomente"/>
        <w:tabs>
          <w:tab w:val="num" w:pos="851"/>
        </w:tabs>
        <w:ind w:left="709" w:hanging="709"/>
        <w:jc w:val="both"/>
        <w:rPr>
          <w:b/>
          <w:bCs/>
          <w:sz w:val="22"/>
          <w:szCs w:val="22"/>
        </w:rPr>
      </w:pPr>
    </w:p>
    <w:p w:rsidR="0016660A" w:rsidRDefault="0016660A" w:rsidP="0016660A">
      <w:pPr>
        <w:pStyle w:val="Textkomente"/>
        <w:jc w:val="both"/>
        <w:rPr>
          <w:bCs/>
          <w:sz w:val="22"/>
          <w:szCs w:val="22"/>
        </w:rPr>
      </w:pPr>
    </w:p>
    <w:p w:rsidR="0016660A" w:rsidRPr="0066701C" w:rsidRDefault="0016660A" w:rsidP="0016660A">
      <w:pPr>
        <w:pStyle w:val="Textkomente"/>
        <w:jc w:val="both"/>
        <w:rPr>
          <w:b/>
          <w:sz w:val="22"/>
          <w:szCs w:val="22"/>
        </w:rPr>
      </w:pPr>
      <w:r w:rsidRPr="0066701C">
        <w:rPr>
          <w:bCs/>
          <w:sz w:val="22"/>
          <w:szCs w:val="22"/>
        </w:rPr>
        <w:t xml:space="preserve">K prokázání kvalifikace jednotlivých uchazečů o zadání veřejné zakázky </w:t>
      </w:r>
      <w:r w:rsidRPr="00465A21">
        <w:rPr>
          <w:sz w:val="22"/>
          <w:szCs w:val="22"/>
        </w:rPr>
        <w:t>jsou uchazeči</w:t>
      </w:r>
      <w:r w:rsidRPr="0066701C">
        <w:rPr>
          <w:sz w:val="22"/>
          <w:szCs w:val="22"/>
        </w:rPr>
        <w:t xml:space="preserve"> povinni prokázat splnění níže uvedené kvalifikace</w:t>
      </w:r>
      <w:r>
        <w:rPr>
          <w:sz w:val="22"/>
          <w:szCs w:val="22"/>
        </w:rPr>
        <w:t>.</w:t>
      </w:r>
      <w:r w:rsidRPr="0066701C">
        <w:rPr>
          <w:sz w:val="22"/>
          <w:szCs w:val="22"/>
          <w:u w:val="single"/>
        </w:rPr>
        <w:t xml:space="preserve"> </w:t>
      </w:r>
    </w:p>
    <w:p w:rsidR="0016660A" w:rsidRPr="0066701C" w:rsidRDefault="0016660A" w:rsidP="0016660A">
      <w:pPr>
        <w:pStyle w:val="Textkomente"/>
        <w:tabs>
          <w:tab w:val="num" w:pos="851"/>
        </w:tabs>
        <w:jc w:val="both"/>
        <w:rPr>
          <w:b/>
          <w:bCs/>
          <w:sz w:val="22"/>
          <w:szCs w:val="22"/>
          <w:highlight w:val="yellow"/>
          <w:u w:val="single"/>
        </w:rPr>
      </w:pPr>
    </w:p>
    <w:p w:rsidR="0016660A" w:rsidRPr="0066701C" w:rsidRDefault="0016660A" w:rsidP="0016660A">
      <w:pPr>
        <w:pStyle w:val="Textkomente"/>
        <w:tabs>
          <w:tab w:val="num" w:pos="851"/>
        </w:tabs>
        <w:jc w:val="both"/>
        <w:rPr>
          <w:b/>
          <w:bCs/>
          <w:sz w:val="22"/>
          <w:szCs w:val="22"/>
          <w:highlight w:val="yellow"/>
          <w:u w:val="single"/>
        </w:rPr>
      </w:pPr>
      <w:r>
        <w:rPr>
          <w:sz w:val="22"/>
          <w:szCs w:val="22"/>
        </w:rPr>
        <w:lastRenderedPageBreak/>
        <w:t xml:space="preserve">Zadavatel v souladu s ust. § 62 odst. 3 zákona požaduje prokázání splnění kvalifikace v rozsahu stanoveném ust. </w:t>
      </w:r>
      <w:r w:rsidRPr="0066701C">
        <w:rPr>
          <w:sz w:val="22"/>
          <w:szCs w:val="22"/>
        </w:rPr>
        <w:t xml:space="preserve">§ </w:t>
      </w:r>
      <w:r>
        <w:rPr>
          <w:sz w:val="22"/>
          <w:szCs w:val="22"/>
        </w:rPr>
        <w:t>53 odst. 1, § 54 písm. a), b), § 55 odst. 1 písm. c) z</w:t>
      </w:r>
      <w:r w:rsidRPr="0066701C">
        <w:rPr>
          <w:sz w:val="22"/>
          <w:szCs w:val="22"/>
        </w:rPr>
        <w:t>ákona</w:t>
      </w:r>
      <w:r>
        <w:rPr>
          <w:sz w:val="22"/>
          <w:szCs w:val="22"/>
        </w:rPr>
        <w:t>:</w:t>
      </w:r>
      <w:r w:rsidRPr="0066701C">
        <w:rPr>
          <w:sz w:val="22"/>
          <w:szCs w:val="22"/>
        </w:rPr>
        <w:t xml:space="preserve"> </w:t>
      </w:r>
    </w:p>
    <w:p w:rsidR="0016660A" w:rsidRDefault="0016660A" w:rsidP="0016660A">
      <w:pPr>
        <w:jc w:val="both"/>
        <w:rPr>
          <w:sz w:val="22"/>
          <w:szCs w:val="22"/>
          <w:highlight w:val="yellow"/>
        </w:rPr>
      </w:pPr>
    </w:p>
    <w:p w:rsidR="0016660A" w:rsidRPr="0066701C" w:rsidRDefault="0016660A" w:rsidP="0016660A">
      <w:pPr>
        <w:jc w:val="both"/>
        <w:rPr>
          <w:sz w:val="22"/>
          <w:szCs w:val="22"/>
          <w:highlight w:val="yellow"/>
        </w:rPr>
      </w:pPr>
    </w:p>
    <w:p w:rsidR="0016660A" w:rsidRDefault="0016660A" w:rsidP="0016660A">
      <w:pPr>
        <w:ind w:left="567" w:hanging="567"/>
        <w:jc w:val="both"/>
        <w:outlineLvl w:val="0"/>
        <w:rPr>
          <w:sz w:val="22"/>
          <w:szCs w:val="22"/>
        </w:rPr>
      </w:pPr>
      <w:r w:rsidRPr="0066701C">
        <w:rPr>
          <w:sz w:val="22"/>
          <w:szCs w:val="22"/>
        </w:rPr>
        <w:t>II.1</w:t>
      </w:r>
      <w:r w:rsidRPr="0066701C">
        <w:rPr>
          <w:sz w:val="22"/>
          <w:szCs w:val="22"/>
        </w:rPr>
        <w:tab/>
      </w:r>
      <w:r w:rsidRPr="00647DE1">
        <w:rPr>
          <w:b/>
          <w:sz w:val="22"/>
          <w:szCs w:val="22"/>
          <w:u w:val="single"/>
        </w:rPr>
        <w:t>Základní a profesní kvalifikační předpoklady</w:t>
      </w:r>
      <w:r w:rsidRPr="00667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ust. </w:t>
      </w:r>
      <w:r w:rsidRPr="0066701C">
        <w:rPr>
          <w:sz w:val="22"/>
          <w:szCs w:val="22"/>
        </w:rPr>
        <w:t xml:space="preserve">§ 53 </w:t>
      </w:r>
      <w:r>
        <w:rPr>
          <w:sz w:val="22"/>
          <w:szCs w:val="22"/>
        </w:rPr>
        <w:t xml:space="preserve">odst. 1 a ust. § 54 písm. a) a b) </w:t>
      </w:r>
      <w:r>
        <w:rPr>
          <w:sz w:val="22"/>
          <w:szCs w:val="22"/>
        </w:rPr>
        <w:br/>
      </w:r>
      <w:r w:rsidRPr="0066701C"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- uchazeč </w:t>
      </w:r>
      <w:r w:rsidRPr="0066701C">
        <w:rPr>
          <w:sz w:val="22"/>
          <w:szCs w:val="22"/>
        </w:rPr>
        <w:t>předloží čestné prohlášení</w:t>
      </w:r>
      <w:r>
        <w:rPr>
          <w:sz w:val="22"/>
          <w:szCs w:val="22"/>
        </w:rPr>
        <w:t xml:space="preserve">, z jehož obsahu bude zřejmé, že splňuje předpoklady požadované zadavatelem </w:t>
      </w:r>
      <w:r w:rsidRPr="00647DE1">
        <w:rPr>
          <w:sz w:val="22"/>
          <w:szCs w:val="22"/>
        </w:rPr>
        <w:t xml:space="preserve">(lze využít čestné prohlášení, </w:t>
      </w:r>
      <w:r w:rsidRPr="00B660C6">
        <w:rPr>
          <w:sz w:val="22"/>
          <w:szCs w:val="22"/>
        </w:rPr>
        <w:t xml:space="preserve">které je </w:t>
      </w:r>
      <w:r w:rsidRPr="00B660C6">
        <w:rPr>
          <w:b/>
          <w:sz w:val="22"/>
          <w:szCs w:val="22"/>
        </w:rPr>
        <w:t xml:space="preserve">Přílohou č. </w:t>
      </w:r>
      <w:r w:rsidR="006A50BF" w:rsidRPr="00B660C6">
        <w:rPr>
          <w:b/>
          <w:sz w:val="22"/>
          <w:szCs w:val="22"/>
        </w:rPr>
        <w:t>4</w:t>
      </w:r>
      <w:r w:rsidRPr="00B660C6">
        <w:rPr>
          <w:sz w:val="22"/>
          <w:szCs w:val="22"/>
        </w:rPr>
        <w:t xml:space="preserve"> této</w:t>
      </w:r>
      <w:r w:rsidRPr="00647DE1">
        <w:rPr>
          <w:sz w:val="22"/>
          <w:szCs w:val="22"/>
        </w:rPr>
        <w:t xml:space="preserve"> zadávací dokumentace).</w:t>
      </w:r>
      <w:r>
        <w:rPr>
          <w:sz w:val="22"/>
          <w:szCs w:val="22"/>
        </w:rPr>
        <w:t xml:space="preserve"> </w:t>
      </w:r>
    </w:p>
    <w:p w:rsidR="0016660A" w:rsidRPr="00937374" w:rsidRDefault="0016660A" w:rsidP="0016660A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16660A" w:rsidRDefault="0016660A" w:rsidP="0016660A">
      <w:pPr>
        <w:ind w:left="1276" w:hanging="709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Pozn.:</w:t>
      </w:r>
      <w:r>
        <w:rPr>
          <w:i/>
          <w:sz w:val="22"/>
          <w:szCs w:val="22"/>
        </w:rPr>
        <w:tab/>
      </w:r>
      <w:r w:rsidRPr="00647DE1">
        <w:rPr>
          <w:i/>
          <w:sz w:val="22"/>
          <w:szCs w:val="22"/>
        </w:rPr>
        <w:t xml:space="preserve">Základní a profesní kvalifikační předpoklady lze prokázat také Výpisem ze seznamu kvalifikovaných dodavatelů dle ust. § 125 a násl. zákona nebo Certifikátem vydaným akreditovanou osobou v rámci systému certifikovaných dodavatelů </w:t>
      </w:r>
      <w:r>
        <w:rPr>
          <w:i/>
          <w:sz w:val="22"/>
          <w:szCs w:val="22"/>
        </w:rPr>
        <w:t xml:space="preserve">podle ust. § 133 </w:t>
      </w:r>
      <w:r>
        <w:rPr>
          <w:i/>
          <w:sz w:val="22"/>
          <w:szCs w:val="22"/>
        </w:rPr>
        <w:br/>
        <w:t>na násl. zákona v rozsahu údajů v něm uvedených.</w:t>
      </w:r>
    </w:p>
    <w:p w:rsidR="0016660A" w:rsidRPr="005319F1" w:rsidRDefault="0016660A" w:rsidP="0016660A">
      <w:pPr>
        <w:jc w:val="both"/>
        <w:outlineLvl w:val="0"/>
        <w:rPr>
          <w:i/>
          <w:sz w:val="22"/>
          <w:szCs w:val="22"/>
        </w:rPr>
      </w:pPr>
    </w:p>
    <w:p w:rsidR="0016660A" w:rsidRDefault="0016660A" w:rsidP="0016660A">
      <w:pPr>
        <w:ind w:left="567" w:hanging="567"/>
        <w:jc w:val="both"/>
        <w:outlineLvl w:val="0"/>
        <w:rPr>
          <w:sz w:val="22"/>
          <w:szCs w:val="22"/>
        </w:rPr>
      </w:pPr>
      <w:r w:rsidRPr="00647DE1">
        <w:rPr>
          <w:sz w:val="22"/>
          <w:szCs w:val="22"/>
        </w:rPr>
        <w:t>II.2</w:t>
      </w:r>
      <w:r w:rsidRPr="00647DE1">
        <w:rPr>
          <w:sz w:val="22"/>
          <w:szCs w:val="22"/>
        </w:rPr>
        <w:tab/>
      </w:r>
      <w:r w:rsidRPr="00647DE1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>konomická</w:t>
      </w:r>
      <w:r w:rsidRPr="00647DE1">
        <w:rPr>
          <w:b/>
          <w:sz w:val="22"/>
          <w:szCs w:val="22"/>
          <w:u w:val="single"/>
        </w:rPr>
        <w:t xml:space="preserve"> a finanční způsobilost</w:t>
      </w:r>
      <w:r>
        <w:rPr>
          <w:b/>
          <w:sz w:val="22"/>
          <w:szCs w:val="22"/>
          <w:u w:val="single"/>
        </w:rPr>
        <w:t xml:space="preserve"> splnit veřejnou zakázku</w:t>
      </w:r>
      <w:r w:rsidRPr="00647DE1">
        <w:rPr>
          <w:sz w:val="22"/>
          <w:szCs w:val="22"/>
        </w:rPr>
        <w:t xml:space="preserve"> dle ust. § 55 odst. 1 písm. c) zákona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uchazeč předloží čestné prohlášení o své ekonomické a finanční způsobilosti splnit veřejnou zakázku (</w:t>
      </w:r>
      <w:r w:rsidRPr="00647DE1">
        <w:rPr>
          <w:sz w:val="22"/>
          <w:szCs w:val="22"/>
        </w:rPr>
        <w:t xml:space="preserve">lze využít čestné prohlášení, které </w:t>
      </w:r>
      <w:r w:rsidRPr="00B660C6">
        <w:rPr>
          <w:sz w:val="22"/>
          <w:szCs w:val="22"/>
        </w:rPr>
        <w:t xml:space="preserve">je </w:t>
      </w:r>
      <w:r w:rsidRPr="00B660C6">
        <w:rPr>
          <w:b/>
          <w:sz w:val="22"/>
          <w:szCs w:val="22"/>
        </w:rPr>
        <w:t xml:space="preserve">Přílohou č. </w:t>
      </w:r>
      <w:r w:rsidR="006A50BF" w:rsidRPr="00B660C6">
        <w:rPr>
          <w:b/>
          <w:sz w:val="22"/>
          <w:szCs w:val="22"/>
        </w:rPr>
        <w:t>4</w:t>
      </w:r>
      <w:r w:rsidRPr="00B660C6">
        <w:rPr>
          <w:sz w:val="22"/>
          <w:szCs w:val="22"/>
        </w:rPr>
        <w:t xml:space="preserve"> této</w:t>
      </w:r>
      <w:r w:rsidRPr="00647DE1">
        <w:rPr>
          <w:sz w:val="22"/>
          <w:szCs w:val="22"/>
        </w:rPr>
        <w:t xml:space="preserve"> zadávací dokumentace). </w:t>
      </w:r>
    </w:p>
    <w:p w:rsidR="0016660A" w:rsidRPr="00647DE1" w:rsidRDefault="0016660A" w:rsidP="0016660A">
      <w:pPr>
        <w:ind w:left="567" w:hanging="567"/>
        <w:jc w:val="both"/>
        <w:outlineLvl w:val="0"/>
        <w:rPr>
          <w:sz w:val="22"/>
          <w:szCs w:val="22"/>
          <w:highlight w:val="yellow"/>
        </w:rPr>
      </w:pPr>
    </w:p>
    <w:p w:rsidR="0016660A" w:rsidRDefault="0016660A" w:rsidP="0016660A">
      <w:pPr>
        <w:pStyle w:val="Zkladntextodsazen3"/>
        <w:spacing w:before="120"/>
        <w:ind w:left="567" w:hanging="567"/>
        <w:rPr>
          <w:sz w:val="22"/>
          <w:szCs w:val="22"/>
        </w:rPr>
      </w:pPr>
      <w:r w:rsidRPr="0066701C">
        <w:rPr>
          <w:sz w:val="22"/>
          <w:szCs w:val="22"/>
        </w:rPr>
        <w:t>II.</w:t>
      </w:r>
      <w:r>
        <w:rPr>
          <w:sz w:val="22"/>
          <w:szCs w:val="22"/>
        </w:rPr>
        <w:t>3</w:t>
      </w:r>
      <w:r w:rsidRPr="0066701C">
        <w:rPr>
          <w:sz w:val="22"/>
          <w:szCs w:val="22"/>
        </w:rPr>
        <w:tab/>
      </w:r>
      <w:r w:rsidRPr="00647DE1">
        <w:rPr>
          <w:sz w:val="22"/>
          <w:szCs w:val="22"/>
          <w:u w:val="single"/>
        </w:rPr>
        <w:t>Forma předložení kvalifikace uchazečem:</w:t>
      </w:r>
    </w:p>
    <w:p w:rsidR="0016660A" w:rsidRDefault="0016660A" w:rsidP="0016660A">
      <w:pPr>
        <w:spacing w:before="120"/>
        <w:ind w:left="567"/>
        <w:jc w:val="both"/>
        <w:rPr>
          <w:sz w:val="22"/>
          <w:szCs w:val="22"/>
        </w:rPr>
      </w:pPr>
      <w:r w:rsidRPr="0066701C">
        <w:rPr>
          <w:sz w:val="22"/>
          <w:szCs w:val="22"/>
        </w:rPr>
        <w:t xml:space="preserve">Veškeré informace </w:t>
      </w:r>
      <w:r>
        <w:rPr>
          <w:sz w:val="22"/>
          <w:szCs w:val="22"/>
        </w:rPr>
        <w:t xml:space="preserve">a doklady </w:t>
      </w:r>
      <w:r w:rsidRPr="0066701C">
        <w:rPr>
          <w:sz w:val="22"/>
          <w:szCs w:val="22"/>
        </w:rPr>
        <w:t>o kvalifikaci</w:t>
      </w:r>
      <w:r>
        <w:rPr>
          <w:sz w:val="22"/>
          <w:szCs w:val="22"/>
        </w:rPr>
        <w:t xml:space="preserve"> </w:t>
      </w:r>
      <w:r w:rsidRPr="0066701C">
        <w:rPr>
          <w:sz w:val="22"/>
          <w:szCs w:val="22"/>
        </w:rPr>
        <w:t xml:space="preserve">uchazeč předloží </w:t>
      </w:r>
      <w:r>
        <w:rPr>
          <w:sz w:val="22"/>
          <w:szCs w:val="22"/>
        </w:rPr>
        <w:t>v prosté kopii.</w:t>
      </w:r>
      <w:r w:rsidRPr="0066701C">
        <w:rPr>
          <w:sz w:val="22"/>
          <w:szCs w:val="22"/>
        </w:rPr>
        <w:t xml:space="preserve"> </w:t>
      </w:r>
    </w:p>
    <w:p w:rsidR="00D36052" w:rsidRDefault="00D36052">
      <w:pPr>
        <w:spacing w:before="120"/>
        <w:jc w:val="both"/>
        <w:rPr>
          <w:sz w:val="22"/>
          <w:szCs w:val="22"/>
        </w:rPr>
      </w:pPr>
    </w:p>
    <w:p w:rsidR="006861E2" w:rsidRPr="00024897" w:rsidRDefault="007F31A9" w:rsidP="00207347">
      <w:pPr>
        <w:pStyle w:val="Textkomente"/>
        <w:numPr>
          <w:ilvl w:val="0"/>
          <w:numId w:val="17"/>
        </w:numPr>
        <w:spacing w:before="120"/>
        <w:jc w:val="center"/>
        <w:rPr>
          <w:b/>
          <w:bCs/>
          <w:sz w:val="28"/>
          <w:szCs w:val="28"/>
          <w:u w:val="single"/>
        </w:rPr>
      </w:pPr>
      <w:r w:rsidRPr="00024897">
        <w:rPr>
          <w:b/>
          <w:bCs/>
          <w:sz w:val="28"/>
          <w:szCs w:val="28"/>
          <w:u w:val="single"/>
        </w:rPr>
        <w:t>PO</w:t>
      </w:r>
      <w:r w:rsidR="00026637" w:rsidRPr="00024897">
        <w:rPr>
          <w:b/>
          <w:bCs/>
          <w:sz w:val="28"/>
          <w:szCs w:val="28"/>
          <w:u w:val="single"/>
        </w:rPr>
        <w:t>Ž</w:t>
      </w:r>
      <w:r w:rsidRPr="00024897">
        <w:rPr>
          <w:b/>
          <w:bCs/>
          <w:sz w:val="28"/>
          <w:szCs w:val="28"/>
          <w:u w:val="single"/>
        </w:rPr>
        <w:t>ADAVKY NA JEDNOTNÝ ZPŮSOB ZPRACOVÁNÍ NABÍDKOVÉ CENY</w:t>
      </w:r>
    </w:p>
    <w:p w:rsidR="00476568" w:rsidRPr="00024897" w:rsidRDefault="00476568" w:rsidP="002A5B96">
      <w:pPr>
        <w:pStyle w:val="Textkomente"/>
        <w:spacing w:before="12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D36052" w:rsidRDefault="00BD1D64">
      <w:pPr>
        <w:spacing w:before="120"/>
        <w:ind w:left="709" w:hanging="709"/>
        <w:jc w:val="both"/>
        <w:rPr>
          <w:sz w:val="22"/>
          <w:szCs w:val="22"/>
        </w:rPr>
      </w:pPr>
      <w:r w:rsidRPr="00024897">
        <w:rPr>
          <w:bCs/>
          <w:sz w:val="22"/>
          <w:szCs w:val="22"/>
        </w:rPr>
        <w:t>III.</w:t>
      </w:r>
      <w:r w:rsidR="00DA026F">
        <w:rPr>
          <w:bCs/>
          <w:sz w:val="22"/>
          <w:szCs w:val="22"/>
        </w:rPr>
        <w:t>1</w:t>
      </w:r>
      <w:r w:rsidRPr="00024897">
        <w:rPr>
          <w:bCs/>
          <w:sz w:val="22"/>
          <w:szCs w:val="22"/>
        </w:rPr>
        <w:tab/>
      </w:r>
      <w:r w:rsidRPr="00024897">
        <w:rPr>
          <w:sz w:val="22"/>
          <w:szCs w:val="22"/>
        </w:rPr>
        <w:t>Pro odběr ze sítě NN bude uváděna nabídková cena za jednotku silové elektřiny v Kč/MWh zpracovaná zvlášť pro VT a zvlášť pro NT, a to pro:</w:t>
      </w:r>
    </w:p>
    <w:p w:rsidR="00D36052" w:rsidRDefault="00BD1D64">
      <w:pPr>
        <w:pStyle w:val="Textkomente"/>
        <w:numPr>
          <w:ilvl w:val="0"/>
          <w:numId w:val="18"/>
        </w:numPr>
        <w:tabs>
          <w:tab w:val="clear" w:pos="1152"/>
        </w:tabs>
        <w:spacing w:before="120"/>
        <w:ind w:left="1134" w:hanging="425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jednotarifovou sazbu,</w:t>
      </w:r>
    </w:p>
    <w:p w:rsidR="00D36052" w:rsidRDefault="00BD1D64">
      <w:pPr>
        <w:pStyle w:val="Textkomente"/>
        <w:numPr>
          <w:ilvl w:val="0"/>
          <w:numId w:val="18"/>
        </w:numPr>
        <w:tabs>
          <w:tab w:val="clear" w:pos="1152"/>
        </w:tabs>
        <w:spacing w:before="120"/>
        <w:ind w:left="1134" w:hanging="425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dvoutarifovou sazbu v nízkém a vysokém tarifu.</w:t>
      </w:r>
    </w:p>
    <w:p w:rsidR="00D36052" w:rsidRDefault="00BD1D64">
      <w:pPr>
        <w:pStyle w:val="Textkomente"/>
        <w:spacing w:before="120"/>
        <w:ind w:left="709" w:hanging="1"/>
        <w:jc w:val="both"/>
        <w:rPr>
          <w:sz w:val="22"/>
          <w:szCs w:val="22"/>
        </w:rPr>
      </w:pPr>
      <w:r w:rsidRPr="00024897">
        <w:rPr>
          <w:b/>
          <w:sz w:val="22"/>
          <w:szCs w:val="22"/>
        </w:rPr>
        <w:t>Cena bude zahrnovat i stálou platbu za odběrné místo, jehož nabídková hodnota v Kč (bez DPH) bude násobena koeficientem vyčísleným jako součin počtu odběrných míst v NN a počtu kalendářních měsíců v plánovaném období dodávek.</w:t>
      </w:r>
    </w:p>
    <w:p w:rsidR="00D36052" w:rsidRDefault="00BD1D64">
      <w:pPr>
        <w:spacing w:before="120"/>
        <w:ind w:left="709" w:hanging="709"/>
        <w:jc w:val="both"/>
        <w:rPr>
          <w:bCs/>
          <w:sz w:val="22"/>
          <w:szCs w:val="22"/>
        </w:rPr>
      </w:pPr>
      <w:r w:rsidRPr="00024897">
        <w:rPr>
          <w:sz w:val="22"/>
          <w:szCs w:val="22"/>
        </w:rPr>
        <w:t>III.</w:t>
      </w:r>
      <w:r w:rsidR="00DA026F">
        <w:rPr>
          <w:sz w:val="22"/>
          <w:szCs w:val="22"/>
        </w:rPr>
        <w:t>2</w:t>
      </w:r>
      <w:r w:rsidRPr="00024897">
        <w:rPr>
          <w:sz w:val="22"/>
          <w:szCs w:val="22"/>
        </w:rPr>
        <w:tab/>
      </w:r>
      <w:r w:rsidRPr="00024897">
        <w:rPr>
          <w:bCs/>
          <w:sz w:val="22"/>
          <w:szCs w:val="22"/>
        </w:rPr>
        <w:t xml:space="preserve">Jednotkové ceny za dodávku silové elektřiny budou, </w:t>
      </w:r>
      <w:r w:rsidRPr="00024897">
        <w:rPr>
          <w:b/>
          <w:bCs/>
          <w:sz w:val="22"/>
          <w:szCs w:val="22"/>
        </w:rPr>
        <w:t>spolu s položkou stál</w:t>
      </w:r>
      <w:r w:rsidR="00AB33BE" w:rsidRPr="00024897">
        <w:rPr>
          <w:b/>
          <w:bCs/>
          <w:sz w:val="22"/>
          <w:szCs w:val="22"/>
        </w:rPr>
        <w:t>á</w:t>
      </w:r>
      <w:r w:rsidRPr="00024897">
        <w:rPr>
          <w:b/>
          <w:bCs/>
          <w:sz w:val="22"/>
          <w:szCs w:val="22"/>
        </w:rPr>
        <w:t xml:space="preserve"> plat</w:t>
      </w:r>
      <w:r w:rsidR="00AB33BE" w:rsidRPr="00024897">
        <w:rPr>
          <w:b/>
          <w:bCs/>
          <w:sz w:val="22"/>
          <w:szCs w:val="22"/>
        </w:rPr>
        <w:t>ba</w:t>
      </w:r>
      <w:r w:rsidRPr="00024897">
        <w:rPr>
          <w:b/>
          <w:bCs/>
          <w:sz w:val="22"/>
          <w:szCs w:val="22"/>
        </w:rPr>
        <w:t xml:space="preserve"> </w:t>
      </w:r>
      <w:r w:rsidR="00D3505C">
        <w:rPr>
          <w:b/>
          <w:bCs/>
          <w:sz w:val="22"/>
          <w:szCs w:val="22"/>
        </w:rPr>
        <w:br/>
      </w:r>
      <w:r w:rsidRPr="00024897">
        <w:rPr>
          <w:b/>
          <w:bCs/>
          <w:sz w:val="22"/>
          <w:szCs w:val="22"/>
        </w:rPr>
        <w:t xml:space="preserve">za odběrné </w:t>
      </w:r>
      <w:r w:rsidRPr="00024897">
        <w:rPr>
          <w:bCs/>
          <w:sz w:val="22"/>
          <w:szCs w:val="22"/>
        </w:rPr>
        <w:t>místo (za odběrná místa NN), součástí nabídky jakožto ceny soutěžící a závazné.</w:t>
      </w:r>
    </w:p>
    <w:p w:rsidR="00D36052" w:rsidRDefault="00BD1D64">
      <w:pPr>
        <w:spacing w:before="120"/>
        <w:ind w:left="709" w:hanging="709"/>
        <w:jc w:val="both"/>
        <w:rPr>
          <w:bCs/>
          <w:sz w:val="22"/>
          <w:szCs w:val="22"/>
        </w:rPr>
      </w:pPr>
      <w:r w:rsidRPr="00024897">
        <w:rPr>
          <w:bCs/>
          <w:sz w:val="22"/>
          <w:szCs w:val="22"/>
        </w:rPr>
        <w:t>III.</w:t>
      </w:r>
      <w:r w:rsidR="00DA026F">
        <w:rPr>
          <w:bCs/>
          <w:sz w:val="22"/>
          <w:szCs w:val="22"/>
        </w:rPr>
        <w:t>3</w:t>
      </w:r>
      <w:r w:rsidRPr="00024897">
        <w:rPr>
          <w:bCs/>
          <w:sz w:val="22"/>
          <w:szCs w:val="22"/>
        </w:rPr>
        <w:tab/>
      </w:r>
      <w:r w:rsidRPr="00024897">
        <w:rPr>
          <w:sz w:val="22"/>
          <w:szCs w:val="22"/>
        </w:rPr>
        <w:t xml:space="preserve">Jednotkové ceny budou </w:t>
      </w:r>
      <w:r w:rsidR="00F422A2" w:rsidRPr="00F422A2">
        <w:rPr>
          <w:b/>
          <w:sz w:val="22"/>
          <w:szCs w:val="22"/>
        </w:rPr>
        <w:t>stanoveny bez DPH</w:t>
      </w:r>
      <w:r w:rsidRPr="00024897">
        <w:rPr>
          <w:sz w:val="22"/>
          <w:szCs w:val="22"/>
        </w:rPr>
        <w:t xml:space="preserve"> a musí </w:t>
      </w:r>
      <w:r w:rsidR="00F422A2" w:rsidRPr="00F422A2">
        <w:rPr>
          <w:b/>
          <w:sz w:val="22"/>
          <w:szCs w:val="22"/>
        </w:rPr>
        <w:t>obsahovat veškeré náklady</w:t>
      </w:r>
      <w:r w:rsidRPr="00024897">
        <w:rPr>
          <w:sz w:val="22"/>
          <w:szCs w:val="22"/>
        </w:rPr>
        <w:t xml:space="preserve"> na realizaci </w:t>
      </w:r>
      <w:r w:rsidRPr="00024897">
        <w:rPr>
          <w:bCs/>
          <w:sz w:val="22"/>
          <w:szCs w:val="22"/>
        </w:rPr>
        <w:t>veřejné zakázky v místě plnění.</w:t>
      </w:r>
    </w:p>
    <w:p w:rsidR="00D36052" w:rsidRDefault="00BD1D64">
      <w:pPr>
        <w:spacing w:before="120"/>
        <w:ind w:left="709" w:hanging="709"/>
        <w:jc w:val="both"/>
        <w:rPr>
          <w:bCs/>
          <w:sz w:val="22"/>
          <w:szCs w:val="22"/>
        </w:rPr>
      </w:pPr>
      <w:r w:rsidRPr="00024897">
        <w:rPr>
          <w:bCs/>
          <w:sz w:val="22"/>
          <w:szCs w:val="22"/>
        </w:rPr>
        <w:t>III.</w:t>
      </w:r>
      <w:r w:rsidR="00DA026F">
        <w:rPr>
          <w:bCs/>
          <w:sz w:val="22"/>
          <w:szCs w:val="22"/>
        </w:rPr>
        <w:t>4</w:t>
      </w:r>
      <w:r w:rsidRPr="00024897">
        <w:rPr>
          <w:bCs/>
          <w:sz w:val="22"/>
          <w:szCs w:val="22"/>
        </w:rPr>
        <w:tab/>
        <w:t xml:space="preserve">Zadavatelé </w:t>
      </w:r>
      <w:r w:rsidRPr="00024897">
        <w:rPr>
          <w:b/>
          <w:bCs/>
          <w:sz w:val="22"/>
          <w:szCs w:val="22"/>
        </w:rPr>
        <w:t>nebudou hradit</w:t>
      </w:r>
      <w:r w:rsidRPr="00024897">
        <w:rPr>
          <w:bCs/>
          <w:sz w:val="22"/>
          <w:szCs w:val="22"/>
        </w:rPr>
        <w:t xml:space="preserve"> </w:t>
      </w:r>
      <w:r w:rsidR="00F422A2" w:rsidRPr="00F422A2">
        <w:rPr>
          <w:b/>
          <w:bCs/>
          <w:sz w:val="22"/>
          <w:szCs w:val="22"/>
        </w:rPr>
        <w:t>žádné zvláštní poplatky ani jiné platby</w:t>
      </w:r>
      <w:r w:rsidRPr="00024897">
        <w:rPr>
          <w:bCs/>
          <w:sz w:val="22"/>
          <w:szCs w:val="22"/>
        </w:rPr>
        <w:t xml:space="preserve"> v souvislosti s uzavřením smlouvy s vítězným dodavatelem, vyjma poplatků a daní stanovených právním předpisem.</w:t>
      </w:r>
    </w:p>
    <w:p w:rsidR="00D36052" w:rsidRDefault="00DA026F">
      <w:pPr>
        <w:pStyle w:val="Textkomente"/>
        <w:spacing w:before="120"/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III.5</w:t>
      </w:r>
      <w:r w:rsidR="00BD1D64" w:rsidRPr="00024897">
        <w:rPr>
          <w:bCs/>
          <w:sz w:val="22"/>
          <w:szCs w:val="22"/>
        </w:rPr>
        <w:tab/>
      </w:r>
      <w:r w:rsidR="002E0626" w:rsidRPr="001E5D8E">
        <w:rPr>
          <w:sz w:val="22"/>
          <w:szCs w:val="22"/>
        </w:rPr>
        <w:t xml:space="preserve">Nabídková cena bez DPH pro </w:t>
      </w:r>
      <w:r w:rsidR="002E0626">
        <w:rPr>
          <w:sz w:val="22"/>
          <w:szCs w:val="22"/>
        </w:rPr>
        <w:t xml:space="preserve">dodávky NN </w:t>
      </w:r>
      <w:r w:rsidR="002E0626" w:rsidRPr="001E5D8E">
        <w:rPr>
          <w:sz w:val="22"/>
          <w:szCs w:val="22"/>
        </w:rPr>
        <w:t>bude stanovena jako součet součinu nabídkových cen za jednotku (MWh) v síti NN, s ohledem na distribuční sazby a tarify, a plánovaného množství jednotek, v těchto distribučních sazbách a tarifech, a ceny stálých plateb za všechny odběrná místa v síti NN.</w:t>
      </w:r>
    </w:p>
    <w:p w:rsidR="00D36052" w:rsidRDefault="00D36052">
      <w:pPr>
        <w:pStyle w:val="Textkomente"/>
        <w:tabs>
          <w:tab w:val="num" w:pos="540"/>
          <w:tab w:val="left" w:pos="900"/>
        </w:tabs>
        <w:spacing w:before="100"/>
        <w:jc w:val="both"/>
        <w:rPr>
          <w:sz w:val="22"/>
          <w:szCs w:val="22"/>
        </w:rPr>
      </w:pPr>
    </w:p>
    <w:p w:rsidR="00B660C6" w:rsidRDefault="00B660C6">
      <w:pPr>
        <w:pStyle w:val="Textkomente"/>
        <w:tabs>
          <w:tab w:val="num" w:pos="540"/>
          <w:tab w:val="left" w:pos="900"/>
        </w:tabs>
        <w:spacing w:before="100"/>
        <w:jc w:val="both"/>
        <w:rPr>
          <w:sz w:val="22"/>
          <w:szCs w:val="22"/>
        </w:rPr>
      </w:pPr>
    </w:p>
    <w:p w:rsidR="00B660C6" w:rsidRDefault="00B660C6">
      <w:pPr>
        <w:pStyle w:val="Textkomente"/>
        <w:tabs>
          <w:tab w:val="num" w:pos="540"/>
          <w:tab w:val="left" w:pos="900"/>
        </w:tabs>
        <w:spacing w:before="100"/>
        <w:jc w:val="both"/>
        <w:rPr>
          <w:sz w:val="22"/>
          <w:szCs w:val="22"/>
        </w:rPr>
      </w:pPr>
    </w:p>
    <w:p w:rsidR="00596178" w:rsidRPr="00024897" w:rsidRDefault="007F31A9" w:rsidP="00596178">
      <w:pPr>
        <w:pStyle w:val="Textkomente"/>
        <w:numPr>
          <w:ilvl w:val="0"/>
          <w:numId w:val="17"/>
        </w:numPr>
        <w:tabs>
          <w:tab w:val="left" w:pos="900"/>
        </w:tabs>
        <w:spacing w:before="100"/>
        <w:jc w:val="center"/>
        <w:rPr>
          <w:b/>
          <w:sz w:val="28"/>
          <w:szCs w:val="28"/>
          <w:u w:val="single"/>
        </w:rPr>
      </w:pPr>
      <w:r w:rsidRPr="00024897">
        <w:rPr>
          <w:b/>
          <w:sz w:val="28"/>
          <w:szCs w:val="28"/>
          <w:u w:val="single"/>
        </w:rPr>
        <w:lastRenderedPageBreak/>
        <w:t>ČASOVÝ REŽIM PLNĚNÍ</w:t>
      </w:r>
    </w:p>
    <w:p w:rsidR="009C79B2" w:rsidRPr="00024897" w:rsidRDefault="009C79B2" w:rsidP="009C79B2">
      <w:pPr>
        <w:pStyle w:val="Textkomente"/>
        <w:tabs>
          <w:tab w:val="left" w:pos="540"/>
        </w:tabs>
        <w:jc w:val="both"/>
        <w:rPr>
          <w:sz w:val="22"/>
          <w:szCs w:val="22"/>
        </w:rPr>
      </w:pPr>
    </w:p>
    <w:p w:rsidR="00D36052" w:rsidRDefault="009C79B2">
      <w:pPr>
        <w:pStyle w:val="Textkomente"/>
        <w:tabs>
          <w:tab w:val="left" w:pos="540"/>
        </w:tabs>
        <w:spacing w:before="12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IV.</w:t>
      </w:r>
      <w:r w:rsidR="00DA026F">
        <w:rPr>
          <w:sz w:val="22"/>
          <w:szCs w:val="22"/>
        </w:rPr>
        <w:t>1</w:t>
      </w:r>
      <w:r w:rsidRPr="00024897">
        <w:rPr>
          <w:sz w:val="22"/>
          <w:szCs w:val="22"/>
        </w:rPr>
        <w:tab/>
      </w:r>
      <w:r w:rsidR="00DF3BA0" w:rsidRPr="00DF3BA0">
        <w:rPr>
          <w:sz w:val="22"/>
          <w:szCs w:val="22"/>
          <w:u w:val="single"/>
        </w:rPr>
        <w:t>Odběry ze sítě NN:</w:t>
      </w:r>
    </w:p>
    <w:p w:rsidR="00D36052" w:rsidRDefault="009C79B2">
      <w:pPr>
        <w:pStyle w:val="Textkomente"/>
        <w:spacing w:before="120"/>
        <w:ind w:left="54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 xml:space="preserve">Odběry se zavazuje dodavatel definovat v návrhu smlouvy na sdružené služby dodávek elektřiny pro odběry NN. </w:t>
      </w:r>
    </w:p>
    <w:p w:rsidR="007A70DD" w:rsidRDefault="007A70DD">
      <w:pPr>
        <w:pStyle w:val="Textkomente"/>
        <w:tabs>
          <w:tab w:val="left" w:pos="900"/>
        </w:tabs>
        <w:spacing w:before="100"/>
        <w:rPr>
          <w:b/>
          <w:sz w:val="22"/>
          <w:szCs w:val="22"/>
        </w:rPr>
      </w:pPr>
    </w:p>
    <w:p w:rsidR="0082457E" w:rsidRDefault="0082457E">
      <w:pPr>
        <w:pStyle w:val="Textkomente"/>
        <w:tabs>
          <w:tab w:val="left" w:pos="900"/>
        </w:tabs>
        <w:spacing w:before="100"/>
        <w:rPr>
          <w:b/>
          <w:sz w:val="22"/>
          <w:szCs w:val="22"/>
        </w:rPr>
      </w:pPr>
    </w:p>
    <w:p w:rsidR="00935B2F" w:rsidRPr="00024897" w:rsidRDefault="007F31A9" w:rsidP="00935B2F">
      <w:pPr>
        <w:pStyle w:val="Textkomente"/>
        <w:numPr>
          <w:ilvl w:val="0"/>
          <w:numId w:val="17"/>
        </w:numPr>
        <w:spacing w:before="120"/>
        <w:jc w:val="center"/>
        <w:rPr>
          <w:b/>
          <w:bCs/>
          <w:sz w:val="28"/>
          <w:szCs w:val="28"/>
          <w:u w:val="single"/>
        </w:rPr>
      </w:pPr>
      <w:r w:rsidRPr="00024897">
        <w:rPr>
          <w:b/>
          <w:bCs/>
          <w:sz w:val="28"/>
          <w:szCs w:val="28"/>
          <w:u w:val="single"/>
        </w:rPr>
        <w:t>OBCHODNÍ A JINÉ PODMÍNKY</w:t>
      </w:r>
    </w:p>
    <w:p w:rsidR="00935B2F" w:rsidRPr="00024897" w:rsidRDefault="00935B2F" w:rsidP="00935B2F">
      <w:pPr>
        <w:pStyle w:val="Textkomente"/>
        <w:jc w:val="both"/>
        <w:rPr>
          <w:b/>
          <w:bCs/>
          <w:sz w:val="22"/>
          <w:szCs w:val="22"/>
          <w:u w:val="single"/>
        </w:rPr>
      </w:pPr>
    </w:p>
    <w:p w:rsidR="00D36052" w:rsidRDefault="001316C2">
      <w:pPr>
        <w:pStyle w:val="Textkomente"/>
        <w:spacing w:before="120"/>
        <w:ind w:left="540" w:hanging="540"/>
        <w:jc w:val="both"/>
      </w:pPr>
      <w:r w:rsidRPr="00024897">
        <w:rPr>
          <w:bCs/>
          <w:sz w:val="22"/>
          <w:szCs w:val="22"/>
        </w:rPr>
        <w:t>V.1</w:t>
      </w:r>
      <w:r w:rsidRPr="00024897">
        <w:rPr>
          <w:bCs/>
          <w:sz w:val="22"/>
          <w:szCs w:val="22"/>
        </w:rPr>
        <w:tab/>
        <w:t>Zadavatel požaduje, aby smlouvy uzavřené s vybraným dodavatelem</w:t>
      </w:r>
      <w:r w:rsidR="003833C5">
        <w:rPr>
          <w:bCs/>
          <w:sz w:val="22"/>
          <w:szCs w:val="22"/>
        </w:rPr>
        <w:t xml:space="preserve">, </w:t>
      </w:r>
      <w:r w:rsidRPr="00024897">
        <w:rPr>
          <w:bCs/>
          <w:sz w:val="22"/>
          <w:szCs w:val="22"/>
        </w:rPr>
        <w:t>byly v souladu s níže uvedenými obchodními podmínkami.</w:t>
      </w:r>
    </w:p>
    <w:p w:rsidR="00D36052" w:rsidRDefault="001316C2">
      <w:pPr>
        <w:pStyle w:val="Textkomente"/>
        <w:spacing w:before="120"/>
        <w:ind w:left="540" w:hanging="540"/>
        <w:jc w:val="both"/>
        <w:rPr>
          <w:b/>
          <w:bCs/>
          <w:sz w:val="22"/>
          <w:szCs w:val="22"/>
        </w:rPr>
      </w:pPr>
      <w:r w:rsidRPr="00024897">
        <w:rPr>
          <w:bCs/>
          <w:sz w:val="22"/>
          <w:szCs w:val="22"/>
        </w:rPr>
        <w:t>V.2</w:t>
      </w:r>
      <w:r w:rsidRPr="00024897">
        <w:rPr>
          <w:b/>
          <w:bCs/>
          <w:sz w:val="22"/>
          <w:szCs w:val="22"/>
        </w:rPr>
        <w:tab/>
      </w:r>
      <w:r w:rsidRPr="00024897">
        <w:rPr>
          <w:b/>
          <w:bCs/>
          <w:sz w:val="22"/>
          <w:szCs w:val="22"/>
          <w:u w:val="single"/>
        </w:rPr>
        <w:t>Obchodní podmínky veřejné zakázky</w:t>
      </w:r>
      <w:r w:rsidR="007A70DD">
        <w:rPr>
          <w:b/>
          <w:bCs/>
          <w:sz w:val="22"/>
          <w:szCs w:val="22"/>
          <w:u w:val="single"/>
        </w:rPr>
        <w:t>:</w:t>
      </w:r>
    </w:p>
    <w:p w:rsidR="00830319" w:rsidRDefault="001316C2">
      <w:pPr>
        <w:pStyle w:val="Textkomente"/>
        <w:spacing w:before="120"/>
        <w:ind w:left="1407" w:hanging="840"/>
        <w:jc w:val="both"/>
        <w:rPr>
          <w:b/>
          <w:sz w:val="22"/>
          <w:szCs w:val="22"/>
        </w:rPr>
      </w:pPr>
      <w:r w:rsidRPr="00024897">
        <w:rPr>
          <w:bCs/>
          <w:sz w:val="22"/>
          <w:szCs w:val="22"/>
        </w:rPr>
        <w:t>V.2.1</w:t>
      </w:r>
      <w:r w:rsidRPr="00024897">
        <w:rPr>
          <w:bCs/>
          <w:sz w:val="22"/>
          <w:szCs w:val="22"/>
        </w:rPr>
        <w:tab/>
      </w:r>
      <w:r w:rsidRPr="00024897">
        <w:rPr>
          <w:b/>
          <w:bCs/>
          <w:sz w:val="22"/>
          <w:szCs w:val="22"/>
        </w:rPr>
        <w:t>Jednotlivý z</w:t>
      </w:r>
      <w:r w:rsidRPr="00024897">
        <w:rPr>
          <w:b/>
          <w:sz w:val="22"/>
          <w:szCs w:val="22"/>
        </w:rPr>
        <w:t xml:space="preserve">adavatel </w:t>
      </w:r>
      <w:r w:rsidRPr="00F85D64">
        <w:rPr>
          <w:b/>
          <w:sz w:val="22"/>
          <w:szCs w:val="22"/>
        </w:rPr>
        <w:t xml:space="preserve">uzavře s dodavatelem </w:t>
      </w:r>
      <w:r w:rsidR="00F422A2" w:rsidRPr="00F422A2">
        <w:rPr>
          <w:b/>
          <w:sz w:val="22"/>
          <w:szCs w:val="22"/>
          <w:u w:val="single"/>
        </w:rPr>
        <w:t>samostatnou</w:t>
      </w:r>
      <w:r w:rsidR="00F056CB" w:rsidRPr="009E7CA3">
        <w:rPr>
          <w:b/>
          <w:sz w:val="22"/>
          <w:szCs w:val="22"/>
        </w:rPr>
        <w:t xml:space="preserve"> smlouvu pro</w:t>
      </w:r>
      <w:r w:rsidR="00F056CB">
        <w:rPr>
          <w:b/>
          <w:sz w:val="22"/>
          <w:szCs w:val="22"/>
        </w:rPr>
        <w:t xml:space="preserve"> všechna</w:t>
      </w:r>
      <w:r w:rsidR="00F056CB" w:rsidRPr="009E7CA3">
        <w:rPr>
          <w:b/>
          <w:sz w:val="22"/>
          <w:szCs w:val="22"/>
        </w:rPr>
        <w:t xml:space="preserve"> svá odběrná místa </w:t>
      </w:r>
      <w:r w:rsidR="00F422A2" w:rsidRPr="00F422A2">
        <w:rPr>
          <w:b/>
          <w:sz w:val="22"/>
          <w:szCs w:val="22"/>
          <w:u w:val="single"/>
        </w:rPr>
        <w:t xml:space="preserve">v hladině </w:t>
      </w:r>
      <w:r w:rsidR="00DA026F">
        <w:rPr>
          <w:b/>
          <w:sz w:val="22"/>
          <w:szCs w:val="22"/>
          <w:u w:val="single"/>
        </w:rPr>
        <w:t>N</w:t>
      </w:r>
      <w:r w:rsidR="00F422A2" w:rsidRPr="00F422A2">
        <w:rPr>
          <w:b/>
          <w:sz w:val="22"/>
          <w:szCs w:val="22"/>
          <w:u w:val="single"/>
        </w:rPr>
        <w:t>N</w:t>
      </w:r>
      <w:r w:rsidR="00DA026F">
        <w:rPr>
          <w:b/>
          <w:sz w:val="22"/>
          <w:szCs w:val="22"/>
          <w:u w:val="single"/>
        </w:rPr>
        <w:t xml:space="preserve"> </w:t>
      </w:r>
      <w:r w:rsidR="00F056CB" w:rsidRPr="009E7CA3">
        <w:rPr>
          <w:b/>
          <w:sz w:val="22"/>
          <w:szCs w:val="22"/>
        </w:rPr>
        <w:t>spadající do rozsahu</w:t>
      </w:r>
      <w:r w:rsidR="00F056CB">
        <w:rPr>
          <w:b/>
          <w:sz w:val="22"/>
          <w:szCs w:val="22"/>
        </w:rPr>
        <w:t xml:space="preserve"> </w:t>
      </w:r>
      <w:r w:rsidR="00F056CB" w:rsidRPr="009E7CA3">
        <w:rPr>
          <w:b/>
          <w:sz w:val="22"/>
          <w:szCs w:val="22"/>
        </w:rPr>
        <w:t>veřejné zakázky</w:t>
      </w:r>
      <w:r w:rsidR="00F056CB" w:rsidRPr="00B7106C">
        <w:rPr>
          <w:b/>
          <w:sz w:val="22"/>
          <w:szCs w:val="22"/>
        </w:rPr>
        <w:t>.</w:t>
      </w:r>
      <w:r w:rsidR="00F056CB" w:rsidRPr="00F85D64" w:rsidDel="00F056CB">
        <w:rPr>
          <w:b/>
          <w:sz w:val="22"/>
          <w:szCs w:val="22"/>
        </w:rPr>
        <w:t xml:space="preserve"> </w:t>
      </w:r>
    </w:p>
    <w:p w:rsidR="00830319" w:rsidRDefault="001316C2">
      <w:pPr>
        <w:pStyle w:val="Textkomente"/>
        <w:spacing w:before="120"/>
        <w:ind w:left="1407" w:hanging="840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V.2.2</w:t>
      </w:r>
      <w:r w:rsidRPr="00024897">
        <w:rPr>
          <w:sz w:val="22"/>
          <w:szCs w:val="22"/>
        </w:rPr>
        <w:tab/>
        <w:t xml:space="preserve">Smlouvy s dodavatelem se uzavírají </w:t>
      </w:r>
      <w:r w:rsidRPr="00024897">
        <w:rPr>
          <w:b/>
          <w:sz w:val="22"/>
          <w:szCs w:val="22"/>
        </w:rPr>
        <w:t xml:space="preserve">na dobu určitou od </w:t>
      </w:r>
      <w:r w:rsidR="00DA026F" w:rsidRPr="00DA026F">
        <w:rPr>
          <w:b/>
          <w:sz w:val="22"/>
          <w:szCs w:val="22"/>
        </w:rPr>
        <w:t>1.10.2012 do 31.12.2013</w:t>
      </w:r>
      <w:r w:rsidR="003833C5">
        <w:rPr>
          <w:b/>
          <w:sz w:val="22"/>
          <w:szCs w:val="22"/>
        </w:rPr>
        <w:t>,</w:t>
      </w:r>
      <w:r w:rsidRPr="00024897">
        <w:rPr>
          <w:b/>
          <w:sz w:val="22"/>
          <w:szCs w:val="22"/>
        </w:rPr>
        <w:t xml:space="preserve"> bez možnosti automatického prodlužování</w:t>
      </w:r>
      <w:r w:rsidRPr="00024897">
        <w:rPr>
          <w:sz w:val="22"/>
          <w:szCs w:val="22"/>
        </w:rPr>
        <w:t>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b/>
          <w:sz w:val="22"/>
          <w:szCs w:val="22"/>
        </w:rPr>
      </w:pPr>
      <w:r w:rsidRPr="00024897">
        <w:rPr>
          <w:bCs/>
          <w:sz w:val="22"/>
          <w:szCs w:val="22"/>
        </w:rPr>
        <w:t>V.2.</w:t>
      </w:r>
      <w:r w:rsidR="00470795">
        <w:rPr>
          <w:bCs/>
          <w:sz w:val="22"/>
          <w:szCs w:val="22"/>
        </w:rPr>
        <w:t>3</w:t>
      </w:r>
      <w:r w:rsidRPr="00024897">
        <w:rPr>
          <w:bCs/>
          <w:sz w:val="22"/>
          <w:szCs w:val="22"/>
        </w:rPr>
        <w:tab/>
      </w:r>
      <w:r w:rsidRPr="00024897">
        <w:rPr>
          <w:b/>
          <w:sz w:val="22"/>
          <w:szCs w:val="22"/>
        </w:rPr>
        <w:t xml:space="preserve">Cena za sdružené služby dodávky elektřiny v hladině NN </w:t>
      </w:r>
      <w:r w:rsidRPr="00024897">
        <w:rPr>
          <w:sz w:val="22"/>
          <w:szCs w:val="22"/>
        </w:rPr>
        <w:t>bude hrazena v režimu dle návrhu dodavatele</w:t>
      </w:r>
      <w:r w:rsidRPr="00024897">
        <w:rPr>
          <w:b/>
          <w:sz w:val="22"/>
          <w:szCs w:val="22"/>
        </w:rPr>
        <w:t xml:space="preserve">. 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</w:t>
      </w:r>
      <w:r w:rsidR="00470795">
        <w:rPr>
          <w:sz w:val="22"/>
          <w:szCs w:val="22"/>
        </w:rPr>
        <w:t>4</w:t>
      </w:r>
      <w:r w:rsidRPr="00024897">
        <w:rPr>
          <w:sz w:val="22"/>
          <w:szCs w:val="22"/>
        </w:rPr>
        <w:tab/>
        <w:t xml:space="preserve">Dodavatel bude vystavovat jednotlivému zadavateli </w:t>
      </w:r>
      <w:r w:rsidRPr="00024897">
        <w:rPr>
          <w:b/>
          <w:sz w:val="22"/>
          <w:szCs w:val="22"/>
        </w:rPr>
        <w:t>souhrnnou fakturu</w:t>
      </w:r>
      <w:r w:rsidRPr="00024897">
        <w:rPr>
          <w:sz w:val="22"/>
          <w:szCs w:val="22"/>
        </w:rPr>
        <w:t xml:space="preserve"> </w:t>
      </w:r>
      <w:r w:rsidR="00F422A2" w:rsidRPr="00F422A2">
        <w:rPr>
          <w:b/>
          <w:sz w:val="22"/>
          <w:szCs w:val="22"/>
        </w:rPr>
        <w:t>i předpis zálohových plateb</w:t>
      </w:r>
      <w:r w:rsidRPr="00024897">
        <w:rPr>
          <w:sz w:val="22"/>
          <w:szCs w:val="22"/>
        </w:rPr>
        <w:t xml:space="preserve"> za všechna jeho odběrná místa </w:t>
      </w:r>
      <w:r w:rsidR="00F422A2" w:rsidRPr="00F422A2">
        <w:rPr>
          <w:b/>
          <w:sz w:val="22"/>
          <w:szCs w:val="22"/>
        </w:rPr>
        <w:t>s přiloženým vyúčtováním jednotlivých odběrných míst.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</w:t>
      </w:r>
      <w:r w:rsidR="00470795">
        <w:rPr>
          <w:sz w:val="22"/>
          <w:szCs w:val="22"/>
        </w:rPr>
        <w:t>5</w:t>
      </w:r>
      <w:r w:rsidRPr="00024897">
        <w:rPr>
          <w:sz w:val="22"/>
          <w:szCs w:val="22"/>
        </w:rPr>
        <w:tab/>
        <w:t xml:space="preserve">Zadavatel může požadovat a dodavatel se pro tento případ zavazuje zasílat </w:t>
      </w:r>
      <w:r w:rsidR="00F422A2" w:rsidRPr="00F422A2">
        <w:rPr>
          <w:b/>
          <w:sz w:val="22"/>
          <w:szCs w:val="22"/>
        </w:rPr>
        <w:t>vešker</w:t>
      </w:r>
      <w:r w:rsidR="003833C5">
        <w:rPr>
          <w:b/>
          <w:sz w:val="22"/>
          <w:szCs w:val="22"/>
        </w:rPr>
        <w:t>á</w:t>
      </w:r>
      <w:r w:rsidR="00F422A2" w:rsidRPr="00F422A2">
        <w:rPr>
          <w:b/>
          <w:sz w:val="22"/>
          <w:szCs w:val="22"/>
        </w:rPr>
        <w:t xml:space="preserve"> vyúčtování a fakturaci</w:t>
      </w:r>
      <w:r w:rsidRPr="00024897">
        <w:rPr>
          <w:sz w:val="22"/>
          <w:szCs w:val="22"/>
        </w:rPr>
        <w:t xml:space="preserve"> </w:t>
      </w:r>
      <w:r w:rsidRPr="00024897">
        <w:rPr>
          <w:b/>
          <w:sz w:val="22"/>
          <w:szCs w:val="22"/>
        </w:rPr>
        <w:t>formou</w:t>
      </w:r>
      <w:r w:rsidRPr="00024897">
        <w:rPr>
          <w:sz w:val="22"/>
          <w:szCs w:val="22"/>
        </w:rPr>
        <w:t xml:space="preserve"> </w:t>
      </w:r>
      <w:r w:rsidRPr="00024897">
        <w:rPr>
          <w:b/>
          <w:sz w:val="22"/>
          <w:szCs w:val="22"/>
        </w:rPr>
        <w:t>elektronických prostředků</w:t>
      </w:r>
      <w:r w:rsidRPr="00024897">
        <w:rPr>
          <w:sz w:val="22"/>
          <w:szCs w:val="22"/>
        </w:rPr>
        <w:t>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</w:t>
      </w:r>
      <w:r w:rsidR="00470795">
        <w:rPr>
          <w:sz w:val="22"/>
          <w:szCs w:val="22"/>
        </w:rPr>
        <w:t>6</w:t>
      </w:r>
      <w:r w:rsidRPr="00024897">
        <w:rPr>
          <w:sz w:val="22"/>
          <w:szCs w:val="22"/>
        </w:rPr>
        <w:tab/>
        <w:t>V případ</w:t>
      </w:r>
      <w:r w:rsidR="00A77C3F">
        <w:rPr>
          <w:sz w:val="22"/>
          <w:szCs w:val="22"/>
        </w:rPr>
        <w:t>ě</w:t>
      </w:r>
      <w:r w:rsidRPr="00024897">
        <w:rPr>
          <w:sz w:val="22"/>
          <w:szCs w:val="22"/>
        </w:rPr>
        <w:t xml:space="preserve"> zrušení odběrného místa, zejména z důvodu převodu vlastnických práv k odběrnému místu, odstranění odběrného místa, demolice, zničení živelnou pohromou, je zadavatel oprávněn ukončit smluvní vztah s dodavatelem k danému odběrnému místu nejpozději do 30 dnů ode dne oznámení dodavateli o zrušení odběrného místa, a to </w:t>
      </w:r>
      <w:r w:rsidRPr="00024897">
        <w:rPr>
          <w:b/>
          <w:sz w:val="22"/>
          <w:szCs w:val="22"/>
        </w:rPr>
        <w:t>bez nároku na finanční kompenzaci ze strany dodavatele</w:t>
      </w:r>
      <w:r w:rsidRPr="00024897">
        <w:rPr>
          <w:sz w:val="22"/>
          <w:szCs w:val="22"/>
        </w:rPr>
        <w:t>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</w:t>
      </w:r>
      <w:r w:rsidR="0082457E">
        <w:rPr>
          <w:sz w:val="22"/>
          <w:szCs w:val="22"/>
        </w:rPr>
        <w:t>7</w:t>
      </w:r>
      <w:r w:rsidRPr="00024897">
        <w:rPr>
          <w:sz w:val="22"/>
          <w:szCs w:val="22"/>
        </w:rPr>
        <w:tab/>
        <w:t xml:space="preserve">Z důvodu provozních </w:t>
      </w:r>
      <w:r w:rsidRPr="00024897">
        <w:rPr>
          <w:b/>
          <w:sz w:val="22"/>
          <w:szCs w:val="22"/>
        </w:rPr>
        <w:t>potřeb se může v průběhu smluvního období počet měřících nebo odběrných míst zadavatele změnit</w:t>
      </w:r>
      <w:r w:rsidRPr="00024897">
        <w:rPr>
          <w:sz w:val="22"/>
          <w:szCs w:val="22"/>
        </w:rPr>
        <w:t>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 rámci předmětné veřejné zakázky.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F85D64">
        <w:rPr>
          <w:sz w:val="22"/>
          <w:szCs w:val="22"/>
        </w:rPr>
        <w:t>V.2.</w:t>
      </w:r>
      <w:r w:rsidR="0082457E">
        <w:rPr>
          <w:sz w:val="22"/>
          <w:szCs w:val="22"/>
        </w:rPr>
        <w:t>8</w:t>
      </w:r>
      <w:r w:rsidRPr="00F85D64">
        <w:rPr>
          <w:sz w:val="22"/>
          <w:szCs w:val="22"/>
        </w:rPr>
        <w:t xml:space="preserve">  </w:t>
      </w:r>
      <w:r w:rsidR="0052090A">
        <w:rPr>
          <w:sz w:val="22"/>
          <w:szCs w:val="22"/>
        </w:rPr>
        <w:tab/>
      </w:r>
      <w:r w:rsidRPr="00F85D64">
        <w:rPr>
          <w:sz w:val="22"/>
          <w:szCs w:val="22"/>
        </w:rPr>
        <w:t xml:space="preserve">Dodavatel poskytne po skončení období plnění této veřejné zakázky centrálnímu zadavateli na základě jeho požadavku </w:t>
      </w:r>
      <w:r w:rsidR="00F422A2" w:rsidRPr="00F422A2">
        <w:rPr>
          <w:b/>
          <w:sz w:val="22"/>
          <w:szCs w:val="22"/>
        </w:rPr>
        <w:t>soubor dat v elektronické podobě</w:t>
      </w:r>
      <w:r w:rsidRPr="00F85D64">
        <w:rPr>
          <w:sz w:val="22"/>
          <w:szCs w:val="22"/>
        </w:rPr>
        <w:t xml:space="preserve">, obsahující kompletní údaje o realizované dodávce elektřiny v rozsahu fakturačních dokladů </w:t>
      </w:r>
      <w:r w:rsidR="003833C5">
        <w:rPr>
          <w:sz w:val="22"/>
          <w:szCs w:val="22"/>
        </w:rPr>
        <w:br/>
      </w:r>
      <w:r w:rsidRPr="00F85D64">
        <w:rPr>
          <w:sz w:val="22"/>
          <w:szCs w:val="22"/>
        </w:rPr>
        <w:t>za celé období dodávky.</w:t>
      </w:r>
    </w:p>
    <w:p w:rsidR="00D36052" w:rsidRDefault="001316C2" w:rsidP="0052090A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024897">
        <w:rPr>
          <w:sz w:val="22"/>
          <w:szCs w:val="22"/>
        </w:rPr>
        <w:t>V.2.</w:t>
      </w:r>
      <w:r w:rsidR="0082457E">
        <w:rPr>
          <w:sz w:val="22"/>
          <w:szCs w:val="22"/>
        </w:rPr>
        <w:t>9</w:t>
      </w:r>
      <w:r w:rsidRPr="00024897">
        <w:rPr>
          <w:sz w:val="22"/>
          <w:szCs w:val="22"/>
        </w:rPr>
        <w:tab/>
        <w:t xml:space="preserve">Dodavatel si </w:t>
      </w:r>
      <w:r w:rsidRPr="00024897">
        <w:rPr>
          <w:b/>
          <w:sz w:val="22"/>
          <w:szCs w:val="22"/>
        </w:rPr>
        <w:t>nebude nárokovat jakékoli sankce</w:t>
      </w:r>
      <w:r w:rsidRPr="00024897">
        <w:rPr>
          <w:sz w:val="22"/>
          <w:szCs w:val="22"/>
        </w:rPr>
        <w:t xml:space="preserve"> </w:t>
      </w:r>
      <w:r w:rsidR="00F422A2" w:rsidRPr="00F422A2">
        <w:rPr>
          <w:b/>
          <w:sz w:val="22"/>
          <w:szCs w:val="22"/>
        </w:rPr>
        <w:t>za překročení či neodebrání předpokládaného množství odběru silové elektřiny.</w:t>
      </w:r>
      <w:r w:rsidRPr="00024897">
        <w:rPr>
          <w:sz w:val="22"/>
          <w:szCs w:val="22"/>
        </w:rPr>
        <w:t xml:space="preserve"> Sankcí se rozumí rovněž navýšení smluvní ceny sjednané v dodavatelské smlouvě na základě výsledku elektronické aukce.</w:t>
      </w:r>
    </w:p>
    <w:p w:rsidR="00632219" w:rsidRPr="00024897" w:rsidRDefault="00632219" w:rsidP="005F276C">
      <w:pPr>
        <w:pStyle w:val="Textkomente"/>
        <w:tabs>
          <w:tab w:val="num" w:pos="540"/>
        </w:tabs>
        <w:jc w:val="both"/>
        <w:rPr>
          <w:b/>
          <w:bCs/>
          <w:sz w:val="22"/>
          <w:szCs w:val="22"/>
          <w:u w:val="single"/>
        </w:rPr>
      </w:pPr>
    </w:p>
    <w:p w:rsidR="00A36391" w:rsidRDefault="00A36391" w:rsidP="005F276C">
      <w:pPr>
        <w:pStyle w:val="Textkomente"/>
        <w:tabs>
          <w:tab w:val="num" w:pos="540"/>
        </w:tabs>
        <w:jc w:val="both"/>
        <w:rPr>
          <w:b/>
          <w:bCs/>
          <w:sz w:val="22"/>
          <w:szCs w:val="22"/>
          <w:u w:val="single"/>
        </w:rPr>
      </w:pPr>
    </w:p>
    <w:p w:rsidR="0082457E" w:rsidRDefault="0082457E" w:rsidP="005F276C">
      <w:pPr>
        <w:pStyle w:val="Textkomente"/>
        <w:tabs>
          <w:tab w:val="num" w:pos="540"/>
        </w:tabs>
        <w:jc w:val="both"/>
        <w:rPr>
          <w:b/>
          <w:bCs/>
          <w:sz w:val="22"/>
          <w:szCs w:val="22"/>
          <w:u w:val="single"/>
        </w:rPr>
      </w:pPr>
    </w:p>
    <w:p w:rsidR="0082457E" w:rsidRPr="00024897" w:rsidRDefault="0082457E" w:rsidP="005F276C">
      <w:pPr>
        <w:pStyle w:val="Textkomente"/>
        <w:tabs>
          <w:tab w:val="num" w:pos="540"/>
        </w:tabs>
        <w:jc w:val="both"/>
        <w:rPr>
          <w:b/>
          <w:bCs/>
          <w:sz w:val="22"/>
          <w:szCs w:val="22"/>
          <w:u w:val="single"/>
        </w:rPr>
      </w:pPr>
    </w:p>
    <w:p w:rsidR="00D44D62" w:rsidRDefault="007F31A9" w:rsidP="0000582C">
      <w:pPr>
        <w:pStyle w:val="Textkomente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 w:rsidRPr="00024897">
        <w:rPr>
          <w:b/>
          <w:bCs/>
          <w:sz w:val="28"/>
          <w:szCs w:val="28"/>
          <w:u w:val="single"/>
        </w:rPr>
        <w:t>PODMÍNKY PRO JEDNOTNÉ ZPRACOVÁNÍ NABÍDKY</w:t>
      </w:r>
    </w:p>
    <w:p w:rsidR="00830319" w:rsidRDefault="00830319">
      <w:pPr>
        <w:pStyle w:val="Textkomente"/>
        <w:ind w:left="1080"/>
        <w:rPr>
          <w:b/>
          <w:bCs/>
          <w:sz w:val="28"/>
          <w:szCs w:val="28"/>
          <w:u w:val="single"/>
        </w:rPr>
      </w:pPr>
    </w:p>
    <w:p w:rsidR="00D56785" w:rsidRPr="00024897" w:rsidRDefault="00D56785" w:rsidP="00D56785">
      <w:pPr>
        <w:pStyle w:val="Textkomente"/>
        <w:ind w:left="360"/>
        <w:jc w:val="both"/>
        <w:rPr>
          <w:b/>
          <w:bCs/>
          <w:sz w:val="22"/>
          <w:szCs w:val="22"/>
          <w:u w:val="single"/>
        </w:rPr>
      </w:pPr>
    </w:p>
    <w:p w:rsidR="003833C5" w:rsidRDefault="003833C5" w:rsidP="003833C5">
      <w:pPr>
        <w:pStyle w:val="Textkomente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VI.1</w:t>
      </w:r>
      <w:r>
        <w:rPr>
          <w:bCs/>
          <w:sz w:val="22"/>
          <w:szCs w:val="22"/>
        </w:rPr>
        <w:tab/>
      </w:r>
      <w:r w:rsidRPr="00647DE1">
        <w:rPr>
          <w:bCs/>
          <w:sz w:val="22"/>
          <w:szCs w:val="22"/>
        </w:rPr>
        <w:t xml:space="preserve">V souladu s ust. § 44 odst. 3 písm. i) zákona </w:t>
      </w:r>
      <w:r w:rsidR="00FC06F3">
        <w:rPr>
          <w:bCs/>
          <w:sz w:val="22"/>
          <w:szCs w:val="22"/>
        </w:rPr>
        <w:t xml:space="preserve">centrální </w:t>
      </w:r>
      <w:r w:rsidRPr="00647DE1">
        <w:rPr>
          <w:bCs/>
          <w:sz w:val="22"/>
          <w:szCs w:val="22"/>
        </w:rPr>
        <w:t>zadavatel požaduje, aby uchazeči podávali nabídky</w:t>
      </w:r>
      <w:r w:rsidRPr="008C57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POUZE V ELEKTRONICKÉ PODOBĚ</w:t>
      </w:r>
      <w:r w:rsidR="00FC06F3">
        <w:rPr>
          <w:b/>
          <w:bCs/>
          <w:sz w:val="22"/>
          <w:szCs w:val="22"/>
        </w:rPr>
        <w:t xml:space="preserve"> prostřednictvím elektronického </w:t>
      </w:r>
      <w:r w:rsidRPr="00647DE1">
        <w:rPr>
          <w:b/>
          <w:bCs/>
          <w:sz w:val="22"/>
          <w:szCs w:val="22"/>
        </w:rPr>
        <w:t>nástroje</w:t>
      </w:r>
      <w:r>
        <w:rPr>
          <w:b/>
          <w:sz w:val="22"/>
          <w:szCs w:val="22"/>
        </w:rPr>
        <w:t xml:space="preserve"> atestovaného k elektronic</w:t>
      </w:r>
      <w:r w:rsidR="00FC06F3">
        <w:rPr>
          <w:b/>
          <w:sz w:val="22"/>
          <w:szCs w:val="22"/>
        </w:rPr>
        <w:t xml:space="preserve">kému podávání nabídek na adrese </w:t>
      </w:r>
      <w:r>
        <w:rPr>
          <w:b/>
          <w:sz w:val="22"/>
          <w:szCs w:val="22"/>
        </w:rPr>
        <w:t>https:/zakazky.ecentre.cz</w:t>
      </w:r>
      <w:r w:rsidR="00FC06F3">
        <w:rPr>
          <w:sz w:val="22"/>
          <w:szCs w:val="22"/>
        </w:rPr>
        <w:t xml:space="preserve">. </w:t>
      </w:r>
      <w:r>
        <w:rPr>
          <w:sz w:val="22"/>
          <w:szCs w:val="22"/>
        </w:rPr>
        <w:t>Na této adrese je ve složce HELP umístěn manuál k el. nástroji.</w:t>
      </w:r>
      <w:r>
        <w:rPr>
          <w:b/>
          <w:bCs/>
          <w:sz w:val="22"/>
          <w:szCs w:val="22"/>
          <w:u w:val="single"/>
        </w:rPr>
        <w:t xml:space="preserve"> </w:t>
      </w:r>
    </w:p>
    <w:p w:rsidR="003833C5" w:rsidRDefault="003833C5" w:rsidP="003833C5">
      <w:pPr>
        <w:pStyle w:val="Textkomente"/>
        <w:ind w:left="567" w:hanging="567"/>
        <w:jc w:val="both"/>
        <w:rPr>
          <w:b/>
          <w:bCs/>
          <w:sz w:val="22"/>
          <w:szCs w:val="22"/>
          <w:u w:val="single"/>
        </w:rPr>
      </w:pPr>
    </w:p>
    <w:p w:rsidR="003833C5" w:rsidRDefault="003833C5" w:rsidP="003833C5">
      <w:pPr>
        <w:pStyle w:val="Textkomente"/>
        <w:ind w:left="567" w:hanging="567"/>
        <w:jc w:val="both"/>
        <w:rPr>
          <w:b/>
          <w:bCs/>
          <w:sz w:val="22"/>
          <w:szCs w:val="22"/>
        </w:rPr>
      </w:pPr>
      <w:r w:rsidRPr="00647DE1">
        <w:rPr>
          <w:b/>
          <w:bCs/>
          <w:sz w:val="22"/>
          <w:szCs w:val="22"/>
        </w:rPr>
        <w:tab/>
        <w:t xml:space="preserve">K nabídkám podaným v listinné podobě nebude </w:t>
      </w:r>
      <w:r w:rsidR="00FC06F3">
        <w:rPr>
          <w:b/>
          <w:bCs/>
          <w:sz w:val="22"/>
          <w:szCs w:val="22"/>
        </w:rPr>
        <w:t xml:space="preserve">centrálním </w:t>
      </w:r>
      <w:r>
        <w:rPr>
          <w:b/>
          <w:bCs/>
          <w:sz w:val="22"/>
          <w:szCs w:val="22"/>
        </w:rPr>
        <w:t xml:space="preserve">zadavatelem </w:t>
      </w:r>
      <w:r w:rsidRPr="00647DE1">
        <w:rPr>
          <w:b/>
          <w:bCs/>
          <w:sz w:val="22"/>
          <w:szCs w:val="22"/>
        </w:rPr>
        <w:t xml:space="preserve">přihlíženo </w:t>
      </w:r>
      <w:r w:rsidR="00FC06F3">
        <w:rPr>
          <w:b/>
          <w:bCs/>
          <w:sz w:val="22"/>
          <w:szCs w:val="22"/>
        </w:rPr>
        <w:br/>
      </w:r>
      <w:r w:rsidRPr="00647DE1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takové nabídky </w:t>
      </w:r>
      <w:r w:rsidRPr="00647DE1">
        <w:rPr>
          <w:b/>
          <w:bCs/>
          <w:sz w:val="22"/>
          <w:szCs w:val="22"/>
        </w:rPr>
        <w:t xml:space="preserve">nebudou </w:t>
      </w:r>
      <w:r w:rsidR="00FC06F3">
        <w:rPr>
          <w:b/>
          <w:bCs/>
          <w:sz w:val="22"/>
          <w:szCs w:val="22"/>
        </w:rPr>
        <w:t xml:space="preserve">centrálním </w:t>
      </w:r>
      <w:r w:rsidRPr="00647DE1">
        <w:rPr>
          <w:b/>
          <w:bCs/>
          <w:sz w:val="22"/>
          <w:szCs w:val="22"/>
        </w:rPr>
        <w:t>z</w:t>
      </w:r>
      <w:r w:rsidR="00470795">
        <w:rPr>
          <w:b/>
          <w:bCs/>
          <w:sz w:val="22"/>
          <w:szCs w:val="22"/>
        </w:rPr>
        <w:t>adavatelem otevřeny ani uchazečům</w:t>
      </w:r>
      <w:r w:rsidRPr="00647DE1">
        <w:rPr>
          <w:b/>
          <w:bCs/>
          <w:sz w:val="22"/>
          <w:szCs w:val="22"/>
        </w:rPr>
        <w:t xml:space="preserve"> vráceny.</w:t>
      </w:r>
    </w:p>
    <w:p w:rsidR="003833C5" w:rsidRPr="0066701C" w:rsidRDefault="003833C5" w:rsidP="003833C5">
      <w:pPr>
        <w:pStyle w:val="Textkomente"/>
        <w:ind w:left="360"/>
        <w:jc w:val="both"/>
        <w:rPr>
          <w:b/>
          <w:bCs/>
          <w:sz w:val="22"/>
          <w:szCs w:val="22"/>
          <w:u w:val="single"/>
        </w:rPr>
      </w:pPr>
    </w:p>
    <w:p w:rsidR="003833C5" w:rsidRDefault="003833C5" w:rsidP="003833C5">
      <w:pPr>
        <w:pStyle w:val="Textkomente"/>
        <w:ind w:left="567" w:hanging="567"/>
        <w:jc w:val="both"/>
        <w:rPr>
          <w:sz w:val="22"/>
          <w:szCs w:val="22"/>
          <w:u w:val="single"/>
        </w:rPr>
      </w:pPr>
      <w:r w:rsidRPr="0066701C">
        <w:rPr>
          <w:sz w:val="22"/>
          <w:szCs w:val="22"/>
          <w:u w:val="single"/>
        </w:rPr>
        <w:t>VI.</w:t>
      </w:r>
      <w:r>
        <w:rPr>
          <w:sz w:val="22"/>
          <w:szCs w:val="22"/>
          <w:u w:val="single"/>
        </w:rPr>
        <w:t>2</w:t>
      </w:r>
      <w:r w:rsidRPr="0066701C">
        <w:rPr>
          <w:sz w:val="22"/>
          <w:szCs w:val="22"/>
          <w:u w:val="single"/>
        </w:rPr>
        <w:tab/>
        <w:t>Požadavky na jednotné zpracování nabídky</w:t>
      </w:r>
      <w:r>
        <w:rPr>
          <w:sz w:val="22"/>
          <w:szCs w:val="22"/>
          <w:u w:val="single"/>
        </w:rPr>
        <w:t>:</w:t>
      </w:r>
    </w:p>
    <w:p w:rsidR="003833C5" w:rsidRPr="00647DE1" w:rsidRDefault="003833C5" w:rsidP="003833C5">
      <w:pPr>
        <w:pStyle w:val="Textkomente"/>
        <w:ind w:left="567" w:hanging="567"/>
        <w:jc w:val="both"/>
        <w:rPr>
          <w:sz w:val="22"/>
          <w:szCs w:val="22"/>
        </w:rPr>
      </w:pPr>
    </w:p>
    <w:p w:rsidR="003833C5" w:rsidRDefault="003833C5" w:rsidP="003833C5">
      <w:pPr>
        <w:pStyle w:val="Textkomente"/>
        <w:ind w:left="1416" w:hanging="846"/>
        <w:jc w:val="both"/>
        <w:rPr>
          <w:sz w:val="22"/>
          <w:szCs w:val="22"/>
        </w:rPr>
      </w:pPr>
      <w:r>
        <w:rPr>
          <w:sz w:val="22"/>
          <w:szCs w:val="22"/>
        </w:rPr>
        <w:t>VI.2.1</w:t>
      </w:r>
      <w:r>
        <w:rPr>
          <w:sz w:val="22"/>
          <w:szCs w:val="22"/>
        </w:rPr>
        <w:tab/>
        <w:t>Uchazeč je povinen podat nabídku sestávající z následujících dokumentů:</w:t>
      </w:r>
    </w:p>
    <w:p w:rsidR="003833C5" w:rsidRPr="0066701C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b/>
          <w:sz w:val="22"/>
          <w:szCs w:val="22"/>
        </w:rPr>
      </w:pPr>
      <w:r w:rsidRPr="00647DE1">
        <w:rPr>
          <w:b/>
          <w:sz w:val="22"/>
          <w:szCs w:val="22"/>
          <w:u w:val="single"/>
        </w:rPr>
        <w:t>Identifikační údaje uchazeče</w:t>
      </w:r>
      <w:r>
        <w:rPr>
          <w:b/>
          <w:sz w:val="22"/>
          <w:szCs w:val="22"/>
        </w:rPr>
        <w:t>;</w:t>
      </w:r>
    </w:p>
    <w:p w:rsidR="003833C5" w:rsidRPr="0066701C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Vyplněná</w:t>
      </w:r>
      <w:r w:rsidRPr="00647DE1">
        <w:rPr>
          <w:b/>
          <w:sz w:val="22"/>
          <w:szCs w:val="22"/>
          <w:u w:val="single"/>
        </w:rPr>
        <w:t xml:space="preserve"> tabulk</w:t>
      </w:r>
      <w:r>
        <w:rPr>
          <w:b/>
          <w:sz w:val="22"/>
          <w:szCs w:val="22"/>
          <w:u w:val="single"/>
        </w:rPr>
        <w:t>a</w:t>
      </w:r>
      <w:r w:rsidRPr="0066701C">
        <w:rPr>
          <w:sz w:val="22"/>
          <w:szCs w:val="22"/>
        </w:rPr>
        <w:t xml:space="preserve"> </w:t>
      </w:r>
      <w:r w:rsidRPr="00647DE1">
        <w:rPr>
          <w:b/>
          <w:sz w:val="22"/>
          <w:szCs w:val="22"/>
        </w:rPr>
        <w:t>s uvedením nabídkových cen</w:t>
      </w:r>
      <w:r w:rsidRPr="0066701C">
        <w:rPr>
          <w:sz w:val="22"/>
          <w:szCs w:val="22"/>
        </w:rPr>
        <w:t xml:space="preserve"> jednotlivých položek platných pro všechna odběrná místa (tabulka k vyplnění nabídkových </w:t>
      </w:r>
      <w:r w:rsidRPr="00580DCB">
        <w:rPr>
          <w:sz w:val="22"/>
          <w:szCs w:val="22"/>
        </w:rPr>
        <w:t xml:space="preserve">cen je </w:t>
      </w:r>
      <w:r w:rsidRPr="00580DCB">
        <w:rPr>
          <w:b/>
          <w:sz w:val="22"/>
          <w:szCs w:val="22"/>
        </w:rPr>
        <w:t xml:space="preserve">Přílohou č. </w:t>
      </w:r>
      <w:r w:rsidR="006A50BF" w:rsidRPr="00580DCB">
        <w:rPr>
          <w:b/>
          <w:sz w:val="22"/>
          <w:szCs w:val="22"/>
        </w:rPr>
        <w:t>5</w:t>
      </w:r>
      <w:r w:rsidRPr="00580DCB">
        <w:rPr>
          <w:sz w:val="22"/>
          <w:szCs w:val="22"/>
        </w:rPr>
        <w:t xml:space="preserve"> </w:t>
      </w:r>
      <w:r>
        <w:rPr>
          <w:sz w:val="22"/>
          <w:szCs w:val="22"/>
        </w:rPr>
        <w:t>této zadávací dokumentace);</w:t>
      </w:r>
    </w:p>
    <w:p w:rsidR="003833C5" w:rsidRPr="00994C1F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b/>
          <w:sz w:val="22"/>
          <w:szCs w:val="22"/>
        </w:rPr>
      </w:pPr>
      <w:r w:rsidRPr="0066701C">
        <w:rPr>
          <w:b/>
          <w:sz w:val="22"/>
          <w:szCs w:val="22"/>
          <w:u w:val="single"/>
        </w:rPr>
        <w:t>Vzorový návrh smlouvy</w:t>
      </w:r>
      <w:r w:rsidRPr="0066701C">
        <w:rPr>
          <w:sz w:val="22"/>
          <w:szCs w:val="22"/>
        </w:rPr>
        <w:t xml:space="preserve"> o sdružených službách dodávky elektrické energie</w:t>
      </w:r>
      <w:r>
        <w:rPr>
          <w:sz w:val="22"/>
          <w:szCs w:val="22"/>
        </w:rPr>
        <w:t>,</w:t>
      </w:r>
      <w:r w:rsidRPr="0066701C">
        <w:rPr>
          <w:sz w:val="22"/>
          <w:szCs w:val="22"/>
        </w:rPr>
        <w:t xml:space="preserve"> podepsaný oprávněn</w:t>
      </w:r>
      <w:r>
        <w:rPr>
          <w:sz w:val="22"/>
          <w:szCs w:val="22"/>
        </w:rPr>
        <w:t xml:space="preserve">ou osobou (oprávněnými osobami), </w:t>
      </w:r>
      <w:r w:rsidRPr="0066701C">
        <w:rPr>
          <w:b/>
          <w:sz w:val="22"/>
          <w:szCs w:val="22"/>
        </w:rPr>
        <w:t>pro hladinu NN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66701C">
        <w:rPr>
          <w:sz w:val="22"/>
          <w:szCs w:val="22"/>
        </w:rPr>
        <w:t>v němž budou uvedeny nabídkové ceny zpracované v souladu s čl. III., které budou následně zadány jako vstupní ceny do elektronické aukce</w:t>
      </w:r>
      <w:r>
        <w:rPr>
          <w:sz w:val="22"/>
          <w:szCs w:val="22"/>
        </w:rPr>
        <w:t>;</w:t>
      </w:r>
    </w:p>
    <w:p w:rsidR="003833C5" w:rsidRPr="00994C1F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Doklady a informace prokazující splnění kvalifikačních předpokladů</w:t>
      </w:r>
      <w:r w:rsidRPr="00647DE1">
        <w:rPr>
          <w:sz w:val="22"/>
          <w:szCs w:val="22"/>
        </w:rPr>
        <w:t xml:space="preserve"> dle čl</w:t>
      </w:r>
      <w:r>
        <w:rPr>
          <w:sz w:val="22"/>
          <w:szCs w:val="22"/>
        </w:rPr>
        <w:t>.</w:t>
      </w:r>
      <w:r w:rsidR="00E52CAA">
        <w:rPr>
          <w:sz w:val="22"/>
          <w:szCs w:val="22"/>
        </w:rPr>
        <w:t xml:space="preserve"> II. této zadávací dokumentace;</w:t>
      </w:r>
    </w:p>
    <w:p w:rsidR="003833C5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 w:rsidRPr="00647DE1">
        <w:rPr>
          <w:b/>
          <w:sz w:val="22"/>
          <w:szCs w:val="22"/>
          <w:u w:val="single"/>
        </w:rPr>
        <w:t>Čestné prohlášení o akceptaci obchodních podmínek zadavatele</w:t>
      </w:r>
      <w:r w:rsidRPr="0066701C">
        <w:rPr>
          <w:sz w:val="22"/>
          <w:szCs w:val="22"/>
        </w:rPr>
        <w:t xml:space="preserve">, podepsané osobou oprávněnou jednat jménem nebo za uchazeče (jeho </w:t>
      </w:r>
      <w:r w:rsidRPr="00580DCB">
        <w:rPr>
          <w:sz w:val="22"/>
          <w:szCs w:val="22"/>
        </w:rPr>
        <w:t xml:space="preserve">znění je </w:t>
      </w:r>
      <w:r w:rsidRPr="00580DCB">
        <w:rPr>
          <w:b/>
          <w:sz w:val="22"/>
          <w:szCs w:val="22"/>
        </w:rPr>
        <w:t>Přílohou č. 2</w:t>
      </w:r>
      <w:r w:rsidRPr="00580D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66701C">
        <w:rPr>
          <w:sz w:val="22"/>
          <w:szCs w:val="22"/>
        </w:rPr>
        <w:t>zadávací dokumentace)</w:t>
      </w:r>
      <w:r>
        <w:rPr>
          <w:sz w:val="22"/>
          <w:szCs w:val="22"/>
        </w:rPr>
        <w:t>;</w:t>
      </w:r>
    </w:p>
    <w:p w:rsidR="003833C5" w:rsidRPr="00580DCB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Seznam statutárních orgánů nebo členů statutárních orgánů</w:t>
      </w:r>
      <w:r w:rsidRPr="00647DE1">
        <w:rPr>
          <w:sz w:val="22"/>
          <w:szCs w:val="22"/>
        </w:rPr>
        <w:t>, kteří v posledních 3 letech od konce lhůty pro podání nabídek byli v pracovněprávním, funkčním či obdobném poměru u zadavatele</w:t>
      </w:r>
      <w:r>
        <w:rPr>
          <w:sz w:val="22"/>
          <w:szCs w:val="22"/>
        </w:rPr>
        <w:t>, podepsaný osobou oprávněnou jednat jménem nebo za uchazeče</w:t>
      </w:r>
      <w:r w:rsidRPr="00647DE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(lze využít čestné prohlášení, </w:t>
      </w:r>
      <w:r w:rsidRPr="00580DCB">
        <w:rPr>
          <w:sz w:val="22"/>
          <w:szCs w:val="22"/>
        </w:rPr>
        <w:t xml:space="preserve">které je </w:t>
      </w:r>
      <w:r w:rsidRPr="00580DCB">
        <w:rPr>
          <w:b/>
          <w:sz w:val="22"/>
          <w:szCs w:val="22"/>
        </w:rPr>
        <w:t xml:space="preserve">Přílohou č. </w:t>
      </w:r>
      <w:r w:rsidR="006A50BF" w:rsidRPr="00580DCB">
        <w:rPr>
          <w:b/>
          <w:sz w:val="22"/>
          <w:szCs w:val="22"/>
        </w:rPr>
        <w:t>6</w:t>
      </w:r>
      <w:r w:rsidRPr="00580DCB">
        <w:rPr>
          <w:sz w:val="22"/>
          <w:szCs w:val="22"/>
        </w:rPr>
        <w:t xml:space="preserve"> této zadávací dokumentace);</w:t>
      </w:r>
    </w:p>
    <w:p w:rsidR="003833C5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 w:rsidRPr="00647DE1">
        <w:rPr>
          <w:b/>
          <w:sz w:val="22"/>
          <w:szCs w:val="22"/>
          <w:u w:val="single"/>
        </w:rPr>
        <w:t>Seznam vlastníků akcií</w:t>
      </w:r>
      <w:r>
        <w:rPr>
          <w:sz w:val="22"/>
          <w:szCs w:val="22"/>
        </w:rPr>
        <w:t xml:space="preserve">, jejichž souhrnná jmenovitá hodnota přesahuje 10% základního kapitálu, má-li uchazeč formu akciové společnosti, vyhotovený ve lhůtě pro podání nabídek, podepsaný osobou oprávněnou jednat jménem nebo za uchazeče (lze využít čestné prohlášení, </w:t>
      </w:r>
      <w:r w:rsidRPr="00580DCB">
        <w:rPr>
          <w:sz w:val="22"/>
          <w:szCs w:val="22"/>
        </w:rPr>
        <w:t xml:space="preserve">které je </w:t>
      </w:r>
      <w:r w:rsidRPr="00580DCB">
        <w:rPr>
          <w:b/>
          <w:sz w:val="22"/>
          <w:szCs w:val="22"/>
        </w:rPr>
        <w:t xml:space="preserve">Přílohou č. </w:t>
      </w:r>
      <w:r w:rsidR="006A50BF" w:rsidRPr="00580DCB">
        <w:rPr>
          <w:b/>
          <w:sz w:val="22"/>
          <w:szCs w:val="22"/>
        </w:rPr>
        <w:t>6</w:t>
      </w:r>
      <w:r w:rsidRPr="00580DCB">
        <w:rPr>
          <w:sz w:val="22"/>
          <w:szCs w:val="22"/>
        </w:rPr>
        <w:t xml:space="preserve"> této zadávací</w:t>
      </w:r>
      <w:r w:rsidRPr="002D7055">
        <w:rPr>
          <w:sz w:val="22"/>
          <w:szCs w:val="22"/>
        </w:rPr>
        <w:t xml:space="preserve"> dokumentace)</w:t>
      </w:r>
      <w:r>
        <w:rPr>
          <w:sz w:val="22"/>
          <w:szCs w:val="22"/>
        </w:rPr>
        <w:t>;</w:t>
      </w:r>
    </w:p>
    <w:p w:rsidR="003833C5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1800"/>
        <w:jc w:val="both"/>
        <w:rPr>
          <w:sz w:val="22"/>
          <w:szCs w:val="22"/>
        </w:rPr>
      </w:pPr>
      <w:r w:rsidRPr="00647DE1">
        <w:rPr>
          <w:b/>
          <w:sz w:val="22"/>
          <w:szCs w:val="22"/>
          <w:u w:val="single"/>
        </w:rPr>
        <w:t>Prohlášení uchazeče o tom, že neuzavřel a neuzavře zakázanou</w:t>
      </w:r>
      <w:r>
        <w:rPr>
          <w:sz w:val="22"/>
          <w:szCs w:val="22"/>
        </w:rPr>
        <w:t xml:space="preserve"> dohodu podle zvláštního právního předpisu v souvislosti s veřejnou zakázkou, </w:t>
      </w:r>
      <w:r w:rsidRPr="0066701C">
        <w:rPr>
          <w:sz w:val="22"/>
          <w:szCs w:val="22"/>
        </w:rPr>
        <w:t>podepsané osobou oprávněnou jednat jménem nebo za uchazeče</w:t>
      </w:r>
      <w:r>
        <w:rPr>
          <w:sz w:val="22"/>
          <w:szCs w:val="22"/>
        </w:rPr>
        <w:t xml:space="preserve"> (lze využít čestné prohlášení, </w:t>
      </w:r>
      <w:r w:rsidRPr="00580DCB">
        <w:rPr>
          <w:sz w:val="22"/>
          <w:szCs w:val="22"/>
        </w:rPr>
        <w:t xml:space="preserve">které je </w:t>
      </w:r>
      <w:r w:rsidRPr="00580DCB">
        <w:rPr>
          <w:b/>
          <w:sz w:val="22"/>
          <w:szCs w:val="22"/>
        </w:rPr>
        <w:t xml:space="preserve">Přílohou č. </w:t>
      </w:r>
      <w:r w:rsidR="006A50BF" w:rsidRPr="00580DCB">
        <w:rPr>
          <w:b/>
          <w:sz w:val="22"/>
          <w:szCs w:val="22"/>
        </w:rPr>
        <w:t>6</w:t>
      </w:r>
      <w:r w:rsidRPr="002D7055">
        <w:rPr>
          <w:sz w:val="22"/>
          <w:szCs w:val="22"/>
        </w:rPr>
        <w:t xml:space="preserve"> této zadávací dokumentace)</w:t>
      </w:r>
      <w:r>
        <w:rPr>
          <w:sz w:val="22"/>
          <w:szCs w:val="22"/>
        </w:rPr>
        <w:t>.</w:t>
      </w:r>
    </w:p>
    <w:p w:rsidR="003833C5" w:rsidRDefault="003833C5" w:rsidP="003833C5">
      <w:pPr>
        <w:pStyle w:val="Textkomente"/>
        <w:spacing w:before="120"/>
        <w:jc w:val="both"/>
        <w:rPr>
          <w:b/>
          <w:sz w:val="22"/>
          <w:szCs w:val="22"/>
          <w:u w:val="single"/>
        </w:rPr>
      </w:pPr>
    </w:p>
    <w:p w:rsidR="003833C5" w:rsidRDefault="003833C5" w:rsidP="003833C5">
      <w:pPr>
        <w:pStyle w:val="Textkomente"/>
        <w:spacing w:before="120"/>
        <w:ind w:left="1440" w:hanging="900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</w:t>
      </w:r>
      <w:r>
        <w:rPr>
          <w:sz w:val="22"/>
          <w:szCs w:val="22"/>
        </w:rPr>
        <w:t>.2.2</w:t>
      </w:r>
      <w:r>
        <w:rPr>
          <w:sz w:val="22"/>
          <w:szCs w:val="22"/>
        </w:rPr>
        <w:tab/>
      </w:r>
      <w:r w:rsidRPr="0066701C">
        <w:rPr>
          <w:sz w:val="22"/>
          <w:szCs w:val="22"/>
        </w:rPr>
        <w:t xml:space="preserve">V případě, že uchazeč v nabídce doloží </w:t>
      </w:r>
      <w:r>
        <w:rPr>
          <w:sz w:val="22"/>
          <w:szCs w:val="22"/>
        </w:rPr>
        <w:t xml:space="preserve">dokumenty vztahující se k nabídce dle čl. VI.2.1. této zadávací dokumentace podepsané jinou než </w:t>
      </w:r>
      <w:r w:rsidRPr="0066701C">
        <w:rPr>
          <w:sz w:val="22"/>
          <w:szCs w:val="22"/>
        </w:rPr>
        <w:t>osobou uvedenou v</w:t>
      </w:r>
      <w:r>
        <w:rPr>
          <w:sz w:val="22"/>
          <w:szCs w:val="22"/>
        </w:rPr>
        <w:t xml:space="preserve"> aktuálním a </w:t>
      </w:r>
      <w:r w:rsidRPr="0066701C">
        <w:rPr>
          <w:sz w:val="22"/>
          <w:szCs w:val="22"/>
        </w:rPr>
        <w:t xml:space="preserve">platném výpisu z obchodního rejstříku, doloží do své nabídky </w:t>
      </w:r>
      <w:r w:rsidRPr="0066701C">
        <w:rPr>
          <w:b/>
          <w:sz w:val="22"/>
          <w:szCs w:val="22"/>
        </w:rPr>
        <w:t>také oprávnění této osoby k podpisu</w:t>
      </w:r>
      <w:r w:rsidRPr="0066701C">
        <w:rPr>
          <w:sz w:val="22"/>
          <w:szCs w:val="22"/>
        </w:rPr>
        <w:t xml:space="preserve"> (např. plnou moc). </w:t>
      </w:r>
    </w:p>
    <w:p w:rsidR="003833C5" w:rsidRDefault="003833C5" w:rsidP="003833C5">
      <w:pPr>
        <w:pStyle w:val="Textkomente"/>
        <w:spacing w:before="120"/>
        <w:ind w:left="540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</w:t>
      </w:r>
      <w:r>
        <w:rPr>
          <w:sz w:val="22"/>
          <w:szCs w:val="22"/>
        </w:rPr>
        <w:t>.2</w:t>
      </w:r>
      <w:r w:rsidRPr="0066701C">
        <w:rPr>
          <w:sz w:val="22"/>
          <w:szCs w:val="22"/>
        </w:rPr>
        <w:t>.3</w:t>
      </w:r>
      <w:r w:rsidRPr="0066701C">
        <w:rPr>
          <w:sz w:val="22"/>
          <w:szCs w:val="22"/>
        </w:rPr>
        <w:tab/>
        <w:t>Varianty nabídky se nepřipouštějí.</w:t>
      </w:r>
    </w:p>
    <w:p w:rsidR="003833C5" w:rsidRDefault="003833C5" w:rsidP="003833C5">
      <w:pPr>
        <w:pStyle w:val="Zkladntext"/>
        <w:spacing w:before="120"/>
        <w:ind w:left="1440" w:hanging="900"/>
        <w:rPr>
          <w:bCs/>
          <w:sz w:val="22"/>
          <w:szCs w:val="22"/>
        </w:rPr>
      </w:pPr>
      <w:r>
        <w:rPr>
          <w:sz w:val="22"/>
          <w:szCs w:val="22"/>
        </w:rPr>
        <w:t>VI.2.4</w:t>
      </w:r>
      <w:r w:rsidRPr="00465A21">
        <w:rPr>
          <w:sz w:val="22"/>
          <w:szCs w:val="22"/>
        </w:rPr>
        <w:tab/>
      </w:r>
      <w:r w:rsidRPr="0066701C">
        <w:rPr>
          <w:bCs/>
          <w:sz w:val="22"/>
          <w:szCs w:val="22"/>
        </w:rPr>
        <w:t xml:space="preserve">Nabídka musí být vyhotovena </w:t>
      </w:r>
      <w:r w:rsidRPr="0066701C">
        <w:rPr>
          <w:b/>
          <w:bCs/>
          <w:sz w:val="22"/>
          <w:szCs w:val="22"/>
        </w:rPr>
        <w:t>v českém jazyce</w:t>
      </w:r>
      <w:r w:rsidRPr="0066701C">
        <w:rPr>
          <w:bCs/>
          <w:sz w:val="22"/>
          <w:szCs w:val="22"/>
        </w:rPr>
        <w:t xml:space="preserve">. </w:t>
      </w:r>
    </w:p>
    <w:p w:rsidR="003833C5" w:rsidRDefault="003833C5" w:rsidP="003833C5">
      <w:pPr>
        <w:pStyle w:val="Textkomente"/>
        <w:spacing w:before="120"/>
        <w:ind w:left="1418" w:hanging="878"/>
        <w:jc w:val="both"/>
        <w:rPr>
          <w:sz w:val="22"/>
          <w:szCs w:val="22"/>
        </w:rPr>
      </w:pPr>
      <w:r>
        <w:rPr>
          <w:sz w:val="22"/>
          <w:szCs w:val="22"/>
        </w:rPr>
        <w:t>VI.2.5</w:t>
      </w:r>
      <w:r>
        <w:rPr>
          <w:sz w:val="22"/>
          <w:szCs w:val="22"/>
        </w:rPr>
        <w:tab/>
        <w:t xml:space="preserve">Datová zpráva obsahující všechny výše uvedené dokumenty musí být opatřena </w:t>
      </w:r>
      <w:r>
        <w:rPr>
          <w:b/>
          <w:sz w:val="22"/>
          <w:szCs w:val="22"/>
        </w:rPr>
        <w:t>platným elektronickým podpisem založeným na kvalifikovaném certifikátu</w:t>
      </w:r>
      <w:r>
        <w:rPr>
          <w:sz w:val="22"/>
          <w:szCs w:val="22"/>
        </w:rPr>
        <w:t>, v souladu s výpisem z obchodního rejstříku či jiné obdobné evidence nebo osobou oprávněnou jednat jménem či za dodavatele. V případě osoby oprávněné statutárním orgánem musí být doklad prokazující zplnomocnění (plná moc) součástí datové zprávy.</w:t>
      </w:r>
    </w:p>
    <w:p w:rsidR="003833C5" w:rsidRDefault="00F703B6" w:rsidP="003833C5">
      <w:pPr>
        <w:pStyle w:val="Textkomente"/>
        <w:spacing w:before="120"/>
        <w:ind w:left="1418" w:hanging="879"/>
        <w:jc w:val="both"/>
        <w:rPr>
          <w:sz w:val="22"/>
          <w:szCs w:val="22"/>
        </w:rPr>
      </w:pPr>
      <w:r>
        <w:rPr>
          <w:sz w:val="22"/>
          <w:szCs w:val="22"/>
        </w:rPr>
        <w:t>VI.2.6</w:t>
      </w:r>
      <w:r>
        <w:rPr>
          <w:sz w:val="22"/>
          <w:szCs w:val="22"/>
        </w:rPr>
        <w:tab/>
      </w:r>
      <w:r w:rsidR="00830319">
        <w:rPr>
          <w:sz w:val="22"/>
          <w:szCs w:val="22"/>
        </w:rPr>
        <w:t>Z</w:t>
      </w:r>
      <w:r w:rsidR="003833C5">
        <w:rPr>
          <w:sz w:val="22"/>
          <w:szCs w:val="22"/>
        </w:rPr>
        <w:t xml:space="preserve">adavatel dále požaduje, aby datová zpráva dle předchozího odstavce obsahovala </w:t>
      </w:r>
      <w:r w:rsidR="003833C5" w:rsidRPr="00647DE1">
        <w:rPr>
          <w:b/>
          <w:sz w:val="22"/>
          <w:szCs w:val="22"/>
          <w:u w:val="single"/>
        </w:rPr>
        <w:t>dva samostatné soubory</w:t>
      </w:r>
      <w:r w:rsidR="003833C5">
        <w:rPr>
          <w:sz w:val="22"/>
          <w:szCs w:val="22"/>
        </w:rPr>
        <w:t xml:space="preserve">, z nichž jeden bude obsahovat </w:t>
      </w:r>
      <w:r w:rsidR="003833C5" w:rsidRPr="00647DE1">
        <w:rPr>
          <w:b/>
          <w:sz w:val="22"/>
          <w:szCs w:val="22"/>
        </w:rPr>
        <w:t>do</w:t>
      </w:r>
      <w:r w:rsidR="003833C5">
        <w:rPr>
          <w:b/>
          <w:sz w:val="22"/>
          <w:szCs w:val="22"/>
        </w:rPr>
        <w:t>klady a informace</w:t>
      </w:r>
      <w:r w:rsidR="003833C5" w:rsidRPr="00647DE1">
        <w:rPr>
          <w:b/>
          <w:sz w:val="22"/>
          <w:szCs w:val="22"/>
        </w:rPr>
        <w:t xml:space="preserve"> prokazující splnění kvalifikačních předpokladů</w:t>
      </w:r>
      <w:r w:rsidR="003833C5">
        <w:rPr>
          <w:sz w:val="22"/>
          <w:szCs w:val="22"/>
        </w:rPr>
        <w:t xml:space="preserve">, jenž bude nazván: </w:t>
      </w:r>
      <w:r w:rsidR="00E52CAA">
        <w:rPr>
          <w:b/>
          <w:color w:val="FF0000"/>
          <w:sz w:val="22"/>
          <w:szCs w:val="22"/>
        </w:rPr>
        <w:t>VZ_</w:t>
      </w:r>
      <w:r w:rsidR="00470795" w:rsidRPr="00470795">
        <w:rPr>
          <w:b/>
          <w:color w:val="FF0000"/>
          <w:sz w:val="22"/>
          <w:szCs w:val="22"/>
        </w:rPr>
        <w:t>„Sdružené služby dodávky elektrické energie pro Město Železný Brod“</w:t>
      </w:r>
      <w:r w:rsidR="00470795" w:rsidRPr="00470795">
        <w:rPr>
          <w:b/>
          <w:color w:val="FF0000"/>
          <w:sz w:val="22"/>
          <w:szCs w:val="22"/>
        </w:rPr>
        <w:tab/>
      </w:r>
      <w:r w:rsidR="003833C5">
        <w:rPr>
          <w:b/>
          <w:color w:val="FF0000"/>
          <w:sz w:val="22"/>
          <w:szCs w:val="22"/>
        </w:rPr>
        <w:t>_KVALIFIKACE</w:t>
      </w:r>
      <w:r w:rsidR="003833C5">
        <w:rPr>
          <w:color w:val="FF0000"/>
          <w:sz w:val="22"/>
          <w:szCs w:val="22"/>
        </w:rPr>
        <w:t xml:space="preserve">, </w:t>
      </w:r>
      <w:r w:rsidR="003833C5" w:rsidRPr="005678D4">
        <w:rPr>
          <w:sz w:val="22"/>
          <w:szCs w:val="22"/>
        </w:rPr>
        <w:t xml:space="preserve">a druhý bude obsahovat </w:t>
      </w:r>
      <w:r w:rsidR="003833C5" w:rsidRPr="00083521">
        <w:rPr>
          <w:b/>
          <w:sz w:val="22"/>
          <w:szCs w:val="22"/>
        </w:rPr>
        <w:t>ostatní dokumenty uvedené v čl. VI.2.1 této zadávací dokumentace</w:t>
      </w:r>
      <w:r w:rsidR="003833C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3833C5" w:rsidRPr="00083521">
        <w:rPr>
          <w:b/>
          <w:sz w:val="22"/>
          <w:szCs w:val="22"/>
        </w:rPr>
        <w:t>ze kterých se skládá nabídka</w:t>
      </w:r>
      <w:r w:rsidR="003833C5">
        <w:rPr>
          <w:sz w:val="22"/>
          <w:szCs w:val="22"/>
        </w:rPr>
        <w:t xml:space="preserve">, </w:t>
      </w:r>
      <w:r w:rsidR="003833C5" w:rsidRPr="005678D4">
        <w:rPr>
          <w:sz w:val="22"/>
          <w:szCs w:val="22"/>
        </w:rPr>
        <w:t>jenž bude nazván</w:t>
      </w:r>
      <w:r w:rsidR="003833C5">
        <w:rPr>
          <w:sz w:val="22"/>
          <w:szCs w:val="22"/>
        </w:rPr>
        <w:t>:</w:t>
      </w:r>
      <w:r w:rsidR="003833C5" w:rsidRPr="005678D4">
        <w:rPr>
          <w:sz w:val="22"/>
          <w:szCs w:val="22"/>
        </w:rPr>
        <w:t xml:space="preserve"> </w:t>
      </w:r>
      <w:r w:rsidR="00E52CAA">
        <w:rPr>
          <w:b/>
          <w:color w:val="FF0000"/>
          <w:sz w:val="22"/>
          <w:szCs w:val="22"/>
        </w:rPr>
        <w:t>VZ_</w:t>
      </w:r>
      <w:r w:rsidR="00470795" w:rsidRPr="00470795">
        <w:rPr>
          <w:b/>
          <w:color w:val="FF0000"/>
          <w:sz w:val="22"/>
          <w:szCs w:val="22"/>
        </w:rPr>
        <w:t>„Sdružené služby dodávky elektrické energie pro Město Železný Brod“</w:t>
      </w:r>
      <w:r w:rsidR="00470795" w:rsidRPr="00470795">
        <w:rPr>
          <w:b/>
          <w:color w:val="FF0000"/>
          <w:sz w:val="22"/>
          <w:szCs w:val="22"/>
        </w:rPr>
        <w:tab/>
      </w:r>
      <w:r w:rsidR="00470795">
        <w:rPr>
          <w:b/>
          <w:color w:val="FF0000"/>
          <w:sz w:val="22"/>
          <w:szCs w:val="22"/>
        </w:rPr>
        <w:t>_</w:t>
      </w:r>
      <w:r w:rsidR="003833C5">
        <w:rPr>
          <w:b/>
          <w:color w:val="FF0000"/>
          <w:sz w:val="22"/>
          <w:szCs w:val="22"/>
        </w:rPr>
        <w:t>NABIDKA.</w:t>
      </w:r>
    </w:p>
    <w:p w:rsidR="003833C5" w:rsidRDefault="00F703B6" w:rsidP="003833C5">
      <w:pPr>
        <w:pStyle w:val="Textkomente"/>
        <w:spacing w:before="120"/>
        <w:ind w:left="1418" w:hanging="879"/>
        <w:jc w:val="both"/>
        <w:rPr>
          <w:sz w:val="22"/>
          <w:szCs w:val="22"/>
        </w:rPr>
      </w:pPr>
      <w:r>
        <w:rPr>
          <w:sz w:val="22"/>
          <w:szCs w:val="22"/>
        </w:rPr>
        <w:t>VI.2.7</w:t>
      </w:r>
      <w:r>
        <w:rPr>
          <w:sz w:val="22"/>
          <w:szCs w:val="22"/>
        </w:rPr>
        <w:tab/>
      </w:r>
      <w:r w:rsidR="00830319">
        <w:rPr>
          <w:sz w:val="22"/>
          <w:szCs w:val="22"/>
        </w:rPr>
        <w:t>Z</w:t>
      </w:r>
      <w:r w:rsidR="003833C5">
        <w:rPr>
          <w:sz w:val="22"/>
          <w:szCs w:val="22"/>
        </w:rPr>
        <w:t xml:space="preserve">adavatel požaduje předložení výše uvedených dokumentů v některém </w:t>
      </w:r>
      <w:r>
        <w:rPr>
          <w:sz w:val="22"/>
          <w:szCs w:val="22"/>
        </w:rPr>
        <w:br/>
      </w:r>
      <w:r w:rsidR="003833C5">
        <w:rPr>
          <w:sz w:val="22"/>
          <w:szCs w:val="22"/>
        </w:rPr>
        <w:t>z těchto formátů: *.pdf, *.jpeg, *.gif, *.png.</w:t>
      </w:r>
    </w:p>
    <w:p w:rsidR="003833C5" w:rsidRPr="0066701C" w:rsidRDefault="003833C5" w:rsidP="003833C5">
      <w:pPr>
        <w:pStyle w:val="Textkomente"/>
        <w:spacing w:before="120"/>
        <w:ind w:left="1410" w:hanging="870"/>
        <w:jc w:val="both"/>
        <w:rPr>
          <w:bCs/>
          <w:sz w:val="22"/>
          <w:szCs w:val="22"/>
        </w:rPr>
      </w:pPr>
      <w:r w:rsidRPr="0066701C">
        <w:rPr>
          <w:bCs/>
          <w:sz w:val="22"/>
          <w:szCs w:val="22"/>
        </w:rPr>
        <w:t>VI.</w:t>
      </w:r>
      <w:r>
        <w:rPr>
          <w:bCs/>
          <w:sz w:val="22"/>
          <w:szCs w:val="22"/>
        </w:rPr>
        <w:t>2</w:t>
      </w:r>
      <w:r w:rsidRPr="0066701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8</w:t>
      </w:r>
      <w:r w:rsidRPr="0066701C">
        <w:rPr>
          <w:bCs/>
          <w:sz w:val="22"/>
          <w:szCs w:val="22"/>
        </w:rPr>
        <w:tab/>
      </w:r>
      <w:r w:rsidRPr="0066701C">
        <w:rPr>
          <w:b/>
          <w:sz w:val="22"/>
          <w:szCs w:val="22"/>
        </w:rPr>
        <w:t>Zadávací lhůta</w:t>
      </w:r>
      <w:r w:rsidRPr="0066701C">
        <w:rPr>
          <w:sz w:val="22"/>
          <w:szCs w:val="22"/>
        </w:rPr>
        <w:t xml:space="preserve">, tj. lhůta, po kterou jsou uchazeči svými nabídkami vázáni, trvá do </w:t>
      </w:r>
      <w:r w:rsidR="00470795">
        <w:rPr>
          <w:sz w:val="22"/>
          <w:szCs w:val="22"/>
        </w:rPr>
        <w:t>1.10.2012</w:t>
      </w:r>
    </w:p>
    <w:p w:rsidR="003833C5" w:rsidRDefault="003833C5" w:rsidP="003833C5">
      <w:pPr>
        <w:pStyle w:val="Textkomente"/>
        <w:spacing w:before="120"/>
        <w:ind w:left="1418" w:hanging="879"/>
        <w:jc w:val="both"/>
        <w:rPr>
          <w:sz w:val="22"/>
          <w:szCs w:val="22"/>
        </w:rPr>
      </w:pPr>
      <w:r>
        <w:rPr>
          <w:sz w:val="22"/>
          <w:szCs w:val="22"/>
        </w:rPr>
        <w:t>VI.2.9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Lhůta pro podání </w:t>
      </w:r>
      <w:r w:rsidRPr="00354BA2">
        <w:rPr>
          <w:b/>
          <w:sz w:val="22"/>
          <w:szCs w:val="22"/>
          <w:u w:val="single"/>
        </w:rPr>
        <w:t xml:space="preserve">nabídek končí </w:t>
      </w:r>
      <w:r w:rsidR="00D07701">
        <w:rPr>
          <w:b/>
          <w:sz w:val="22"/>
          <w:szCs w:val="22"/>
          <w:u w:val="single"/>
        </w:rPr>
        <w:t>21</w:t>
      </w:r>
      <w:r w:rsidR="00354BA2" w:rsidRPr="00354BA2">
        <w:rPr>
          <w:b/>
          <w:sz w:val="22"/>
          <w:szCs w:val="22"/>
          <w:u w:val="single"/>
        </w:rPr>
        <w:t>.5.2012</w:t>
      </w:r>
      <w:r w:rsidR="00470795" w:rsidRPr="00354BA2">
        <w:rPr>
          <w:b/>
          <w:sz w:val="22"/>
          <w:szCs w:val="22"/>
          <w:u w:val="single"/>
        </w:rPr>
        <w:t xml:space="preserve"> </w:t>
      </w:r>
      <w:r w:rsidRPr="00354BA2">
        <w:rPr>
          <w:b/>
          <w:sz w:val="22"/>
          <w:szCs w:val="22"/>
          <w:u w:val="single"/>
        </w:rPr>
        <w:t>ve 1</w:t>
      </w:r>
      <w:r w:rsidR="00D8442A" w:rsidRPr="00354BA2">
        <w:rPr>
          <w:b/>
          <w:sz w:val="22"/>
          <w:szCs w:val="22"/>
          <w:u w:val="single"/>
        </w:rPr>
        <w:t>3</w:t>
      </w:r>
      <w:r w:rsidRPr="00354BA2">
        <w:rPr>
          <w:b/>
          <w:sz w:val="22"/>
          <w:szCs w:val="22"/>
          <w:u w:val="single"/>
        </w:rPr>
        <w:t>:00.</w:t>
      </w:r>
    </w:p>
    <w:p w:rsidR="003833C5" w:rsidRDefault="003833C5" w:rsidP="003833C5">
      <w:pPr>
        <w:pStyle w:val="Textkomente"/>
        <w:ind w:left="567" w:hanging="567"/>
        <w:jc w:val="both"/>
        <w:rPr>
          <w:bCs/>
          <w:sz w:val="22"/>
          <w:szCs w:val="22"/>
        </w:rPr>
      </w:pPr>
    </w:p>
    <w:p w:rsidR="003833C5" w:rsidRDefault="003833C5" w:rsidP="003833C5">
      <w:pPr>
        <w:pStyle w:val="Textkomente"/>
        <w:spacing w:before="120"/>
        <w:ind w:left="540" w:hanging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VI.3</w:t>
      </w:r>
      <w:r>
        <w:rPr>
          <w:sz w:val="22"/>
          <w:szCs w:val="22"/>
          <w:u w:val="single"/>
        </w:rPr>
        <w:tab/>
        <w:t>Požadavky na jednotné zpracování následné nabídkových cen v elektronické podobě:</w:t>
      </w:r>
    </w:p>
    <w:p w:rsidR="003833C5" w:rsidRDefault="003833C5" w:rsidP="003833C5">
      <w:pPr>
        <w:pStyle w:val="Textkomente"/>
        <w:tabs>
          <w:tab w:val="left" w:pos="540"/>
        </w:tabs>
        <w:spacing w:before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souladu se „Systémovým dokumentem pro účast v elektronické </w:t>
      </w:r>
      <w:r w:rsidRPr="00D8442A">
        <w:rPr>
          <w:sz w:val="22"/>
          <w:szCs w:val="22"/>
        </w:rPr>
        <w:t>aukci“ (</w:t>
      </w:r>
      <w:r w:rsidRPr="00D8442A">
        <w:rPr>
          <w:b/>
          <w:sz w:val="22"/>
          <w:szCs w:val="22"/>
        </w:rPr>
        <w:t>Příloha č. 1</w:t>
      </w:r>
      <w:r w:rsidRPr="00D8442A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zadávací dokumentace) uchazeč, jehož nabídka nebyla v rámci předběžného hodnocení vyřazena, podá do elektronického nástroje jednotkové ceny zpracované podle čl. III. této zadávací dokumentace.</w:t>
      </w:r>
    </w:p>
    <w:p w:rsidR="003833C5" w:rsidRDefault="003833C5" w:rsidP="003833C5">
      <w:pPr>
        <w:pStyle w:val="Textkomente"/>
        <w:tabs>
          <w:tab w:val="left" w:pos="540"/>
        </w:tabs>
        <w:spacing w:before="120"/>
        <w:ind w:left="540"/>
        <w:jc w:val="both"/>
        <w:rPr>
          <w:sz w:val="22"/>
          <w:szCs w:val="22"/>
          <w:u w:val="single"/>
        </w:rPr>
      </w:pPr>
    </w:p>
    <w:p w:rsidR="003833C5" w:rsidRDefault="003833C5" w:rsidP="003833C5">
      <w:pPr>
        <w:pStyle w:val="Textkomente"/>
        <w:tabs>
          <w:tab w:val="left" w:pos="540"/>
        </w:tabs>
        <w:spacing w:before="120"/>
        <w:ind w:left="540"/>
        <w:jc w:val="both"/>
        <w:rPr>
          <w:sz w:val="22"/>
          <w:szCs w:val="22"/>
          <w:u w:val="single"/>
        </w:rPr>
      </w:pPr>
    </w:p>
    <w:p w:rsidR="003833C5" w:rsidRPr="005B3048" w:rsidRDefault="003833C5" w:rsidP="003833C5">
      <w:pPr>
        <w:pStyle w:val="Textkomente"/>
        <w:ind w:left="567" w:hanging="567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VI.4</w:t>
      </w:r>
      <w:r>
        <w:rPr>
          <w:bCs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Dodatečné informace k zadávacím podmínkám:</w:t>
      </w:r>
    </w:p>
    <w:p w:rsidR="003833C5" w:rsidRDefault="003833C5" w:rsidP="003833C5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>VI.4.1</w:t>
      </w:r>
      <w:r>
        <w:rPr>
          <w:sz w:val="22"/>
          <w:szCs w:val="22"/>
        </w:rPr>
        <w:tab/>
        <w:t xml:space="preserve">Uchazeč je oprávněn po </w:t>
      </w:r>
      <w:r w:rsidR="007D22DA">
        <w:rPr>
          <w:sz w:val="22"/>
          <w:szCs w:val="22"/>
        </w:rPr>
        <w:t xml:space="preserve">centrálním </w:t>
      </w:r>
      <w:r>
        <w:rPr>
          <w:sz w:val="22"/>
          <w:szCs w:val="22"/>
        </w:rPr>
        <w:t>zadavateli požadovat písemně dodatečné informace k zadávacím podmínkám, a to ve dvou formách:</w:t>
      </w:r>
    </w:p>
    <w:p w:rsidR="003833C5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Listinná žádost musí být doručena </w:t>
      </w:r>
      <w:r w:rsidRPr="00647DE1">
        <w:rPr>
          <w:b/>
          <w:sz w:val="22"/>
          <w:szCs w:val="22"/>
          <w:u w:val="single"/>
        </w:rPr>
        <w:t>organizátorovi</w:t>
      </w:r>
      <w:r w:rsidRPr="00647DE1">
        <w:rPr>
          <w:b/>
          <w:sz w:val="22"/>
          <w:szCs w:val="22"/>
        </w:rPr>
        <w:t xml:space="preserve">, tj. </w:t>
      </w:r>
      <w:r w:rsidRPr="00647DE1">
        <w:rPr>
          <w:b/>
          <w:bCs/>
          <w:sz w:val="22"/>
          <w:szCs w:val="22"/>
        </w:rPr>
        <w:t xml:space="preserve">osobě zastupující </w:t>
      </w:r>
      <w:r w:rsidR="007D22DA">
        <w:rPr>
          <w:b/>
          <w:bCs/>
          <w:sz w:val="22"/>
          <w:szCs w:val="22"/>
        </w:rPr>
        <w:t xml:space="preserve">centrálního </w:t>
      </w:r>
      <w:r w:rsidRPr="00647DE1">
        <w:rPr>
          <w:b/>
          <w:bCs/>
          <w:sz w:val="22"/>
          <w:szCs w:val="22"/>
        </w:rPr>
        <w:t xml:space="preserve">zadavatele dle § 151 zákona, a to na korespondenční adresu: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 xml:space="preserve">eCENTRE, a.s., </w:t>
      </w:r>
      <w:r w:rsidRPr="00647DE1">
        <w:rPr>
          <w:b/>
          <w:bCs/>
          <w:sz w:val="22"/>
          <w:szCs w:val="22"/>
          <w:u w:val="single"/>
        </w:rPr>
        <w:t xml:space="preserve">Ostrava, </w:t>
      </w:r>
      <w:r>
        <w:rPr>
          <w:b/>
          <w:bCs/>
          <w:sz w:val="22"/>
          <w:szCs w:val="22"/>
          <w:u w:val="single"/>
        </w:rPr>
        <w:t>Brandlova 8, PSČ  702 00</w:t>
      </w:r>
      <w:r w:rsidRPr="00647DE1">
        <w:rPr>
          <w:b/>
          <w:bCs/>
          <w:sz w:val="22"/>
          <w:szCs w:val="22"/>
        </w:rPr>
        <w:t xml:space="preserve">, </w:t>
      </w:r>
      <w:r w:rsidRPr="00647DE1">
        <w:rPr>
          <w:bCs/>
          <w:sz w:val="22"/>
          <w:szCs w:val="22"/>
        </w:rPr>
        <w:t>a to nejpozději 5 pracovních dnů před uplynutím lhůty pro podání nabídek;</w:t>
      </w:r>
    </w:p>
    <w:p w:rsidR="003833C5" w:rsidRDefault="003833C5" w:rsidP="003833C5">
      <w:pPr>
        <w:pStyle w:val="Textkomente"/>
        <w:numPr>
          <w:ilvl w:val="0"/>
          <w:numId w:val="6"/>
        </w:numPr>
        <w:tabs>
          <w:tab w:val="clear" w:pos="87"/>
        </w:tabs>
        <w:spacing w:before="120"/>
        <w:ind w:left="2127" w:hanging="709"/>
        <w:jc w:val="both"/>
        <w:rPr>
          <w:sz w:val="22"/>
          <w:szCs w:val="22"/>
        </w:rPr>
      </w:pPr>
      <w:r w:rsidRPr="00647DE1">
        <w:rPr>
          <w:bCs/>
          <w:sz w:val="22"/>
          <w:szCs w:val="22"/>
        </w:rPr>
        <w:t xml:space="preserve">Elektronická žádost musí být doručena </w:t>
      </w:r>
      <w:r w:rsidRPr="00647DE1">
        <w:rPr>
          <w:b/>
          <w:bCs/>
          <w:sz w:val="22"/>
          <w:szCs w:val="22"/>
          <w:u w:val="single"/>
        </w:rPr>
        <w:t>prostřednictvím elektronického nástroje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atestovaného k elektronickému podávání nabídek na adrese https:/zakazky.ecentre.cz</w:t>
      </w:r>
      <w:r w:rsidRPr="00647DE1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Pr="00647DE1">
        <w:rPr>
          <w:bCs/>
          <w:sz w:val="22"/>
          <w:szCs w:val="22"/>
        </w:rPr>
        <w:t>a to nejpozději 5 pracovních dnů před uplynutím lhůty pro podání nabídek.</w:t>
      </w:r>
    </w:p>
    <w:p w:rsidR="003833C5" w:rsidRDefault="007D22DA" w:rsidP="003833C5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>VI.4.2</w:t>
      </w:r>
      <w:r>
        <w:rPr>
          <w:sz w:val="22"/>
          <w:szCs w:val="22"/>
        </w:rPr>
        <w:tab/>
      </w:r>
      <w:r w:rsidR="00830319">
        <w:rPr>
          <w:sz w:val="22"/>
          <w:szCs w:val="22"/>
        </w:rPr>
        <w:t>Z</w:t>
      </w:r>
      <w:r w:rsidR="003833C5">
        <w:rPr>
          <w:sz w:val="22"/>
          <w:szCs w:val="22"/>
        </w:rPr>
        <w:t xml:space="preserve">adavatel odešle dodatečné informace k zadávacím podmínkám, případně související dokumenty, nejpozději do 3 pracovních dnů po doručení žádosti uchazeče. Dodatečné informace, včetně přesného znění žádosti, doručí zadavatel současně všem uchazečům, kteří požádali o poskytnutí zadávací dokumentace nebo kterým byla zadávací dokumentace poskytnuta. </w:t>
      </w:r>
    </w:p>
    <w:p w:rsidR="003833C5" w:rsidRDefault="007D22DA" w:rsidP="003833C5">
      <w:pPr>
        <w:pStyle w:val="Textkomente"/>
        <w:spacing w:before="120"/>
        <w:ind w:left="1440" w:hanging="873"/>
        <w:jc w:val="both"/>
        <w:rPr>
          <w:sz w:val="22"/>
          <w:szCs w:val="22"/>
        </w:rPr>
      </w:pPr>
      <w:r>
        <w:rPr>
          <w:sz w:val="22"/>
          <w:szCs w:val="22"/>
        </w:rPr>
        <w:t>VI.4.3</w:t>
      </w:r>
      <w:r>
        <w:rPr>
          <w:sz w:val="22"/>
          <w:szCs w:val="22"/>
        </w:rPr>
        <w:tab/>
      </w:r>
      <w:r w:rsidR="00830319">
        <w:rPr>
          <w:sz w:val="22"/>
          <w:szCs w:val="22"/>
        </w:rPr>
        <w:t>Z</w:t>
      </w:r>
      <w:r w:rsidR="003833C5">
        <w:rPr>
          <w:sz w:val="22"/>
          <w:szCs w:val="22"/>
        </w:rPr>
        <w:t>adavatel může poskytnout uchazečům dodatečné informace k zadávacím podmínkám i bez předchozí žádosti. Odstavec VI.4.2 se použije obdobně.</w:t>
      </w:r>
    </w:p>
    <w:p w:rsidR="00830319" w:rsidRDefault="00830319">
      <w:pPr>
        <w:pStyle w:val="Textkomente"/>
        <w:jc w:val="both"/>
        <w:rPr>
          <w:sz w:val="24"/>
          <w:szCs w:val="24"/>
        </w:rPr>
      </w:pPr>
    </w:p>
    <w:p w:rsidR="003833C5" w:rsidRDefault="003833C5" w:rsidP="003833C5">
      <w:pPr>
        <w:rPr>
          <w:bCs/>
          <w:sz w:val="22"/>
          <w:szCs w:val="22"/>
        </w:rPr>
      </w:pPr>
    </w:p>
    <w:p w:rsidR="003833C5" w:rsidRPr="0066701C" w:rsidRDefault="003833C5" w:rsidP="003833C5">
      <w:pPr>
        <w:pStyle w:val="Textkomente"/>
        <w:numPr>
          <w:ilvl w:val="0"/>
          <w:numId w:val="17"/>
        </w:numPr>
        <w:tabs>
          <w:tab w:val="num" w:pos="1440"/>
        </w:tabs>
        <w:jc w:val="center"/>
        <w:rPr>
          <w:b/>
          <w:bCs/>
          <w:sz w:val="28"/>
          <w:szCs w:val="28"/>
          <w:u w:val="single"/>
        </w:rPr>
      </w:pPr>
      <w:r w:rsidRPr="0066701C">
        <w:rPr>
          <w:b/>
          <w:bCs/>
          <w:sz w:val="28"/>
          <w:szCs w:val="28"/>
          <w:u w:val="single"/>
        </w:rPr>
        <w:t>KRITÉRIA HODNOCENÍ NABÍDKY</w:t>
      </w:r>
    </w:p>
    <w:p w:rsidR="003833C5" w:rsidRPr="0066701C" w:rsidRDefault="003833C5" w:rsidP="003833C5">
      <w:pPr>
        <w:pStyle w:val="Textkomente"/>
        <w:tabs>
          <w:tab w:val="num" w:pos="360"/>
          <w:tab w:val="num" w:pos="1440"/>
        </w:tabs>
        <w:jc w:val="both"/>
        <w:rPr>
          <w:b/>
          <w:bCs/>
          <w:sz w:val="22"/>
          <w:szCs w:val="22"/>
          <w:u w:val="single"/>
        </w:rPr>
      </w:pPr>
    </w:p>
    <w:p w:rsidR="003833C5" w:rsidRDefault="003833C5" w:rsidP="003833C5">
      <w:pPr>
        <w:pStyle w:val="Textkomente"/>
        <w:spacing w:before="120"/>
        <w:ind w:left="567" w:hanging="567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VII.1</w:t>
      </w:r>
      <w:r w:rsidRPr="0066701C">
        <w:rPr>
          <w:sz w:val="22"/>
          <w:szCs w:val="22"/>
        </w:rPr>
        <w:tab/>
      </w:r>
      <w:r w:rsidR="00FC06F3">
        <w:rPr>
          <w:sz w:val="22"/>
          <w:szCs w:val="22"/>
        </w:rPr>
        <w:t>Centrální z</w:t>
      </w:r>
      <w:r w:rsidRPr="0066701C">
        <w:rPr>
          <w:sz w:val="22"/>
          <w:szCs w:val="22"/>
        </w:rPr>
        <w:t xml:space="preserve">adavatel se rozhodl hodnotit nabídky uchazečů podle kritéria </w:t>
      </w:r>
      <w:r w:rsidRPr="0066701C">
        <w:rPr>
          <w:b/>
          <w:sz w:val="22"/>
          <w:szCs w:val="22"/>
        </w:rPr>
        <w:t>nejnižší nabídkové ceny</w:t>
      </w:r>
      <w:r w:rsidRPr="0066701C">
        <w:rPr>
          <w:sz w:val="22"/>
          <w:szCs w:val="22"/>
        </w:rPr>
        <w:t xml:space="preserve">, s využitím elektronické aukce v souladu s § </w:t>
      </w:r>
      <w:smartTag w:uri="urn:schemas-microsoft-com:office:smarttags" w:element="metricconverter">
        <w:smartTagPr>
          <w:attr w:name="ProductID" w:val="96 a"/>
        </w:smartTagPr>
        <w:r w:rsidRPr="0066701C">
          <w:rPr>
            <w:sz w:val="22"/>
            <w:szCs w:val="22"/>
          </w:rPr>
          <w:t>96 a</w:t>
        </w:r>
      </w:smartTag>
      <w:r w:rsidRPr="0066701C">
        <w:rPr>
          <w:sz w:val="22"/>
          <w:szCs w:val="22"/>
        </w:rPr>
        <w:t xml:space="preserve"> 97 zákona. Pravidla průběhu e-aukce, jsou upraveny v „Systémovém dokumentu pro účast v e-aukci“, který </w:t>
      </w:r>
      <w:r w:rsidRPr="00D8442A">
        <w:rPr>
          <w:sz w:val="22"/>
          <w:szCs w:val="22"/>
        </w:rPr>
        <w:t xml:space="preserve">je </w:t>
      </w:r>
      <w:r w:rsidRPr="00D8442A">
        <w:rPr>
          <w:b/>
          <w:sz w:val="22"/>
          <w:szCs w:val="22"/>
        </w:rPr>
        <w:t>Přílohou č. 1</w:t>
      </w:r>
      <w:r w:rsidRPr="00D8442A">
        <w:rPr>
          <w:sz w:val="22"/>
          <w:szCs w:val="22"/>
        </w:rPr>
        <w:t xml:space="preserve"> této</w:t>
      </w:r>
      <w:r w:rsidRPr="0066701C">
        <w:rPr>
          <w:sz w:val="22"/>
          <w:szCs w:val="22"/>
        </w:rPr>
        <w:t xml:space="preserve"> zadávací dokumentace.</w:t>
      </w:r>
    </w:p>
    <w:p w:rsidR="003833C5" w:rsidRDefault="003833C5" w:rsidP="003833C5">
      <w:pPr>
        <w:pStyle w:val="Textkomente"/>
        <w:numPr>
          <w:ilvl w:val="0"/>
          <w:numId w:val="7"/>
        </w:numPr>
        <w:tabs>
          <w:tab w:val="clear" w:pos="1776"/>
        </w:tabs>
        <w:spacing w:before="120"/>
        <w:ind w:left="993" w:hanging="426"/>
        <w:jc w:val="both"/>
        <w:rPr>
          <w:i/>
          <w:iCs/>
          <w:sz w:val="22"/>
          <w:szCs w:val="22"/>
          <w:u w:val="single"/>
        </w:rPr>
      </w:pPr>
      <w:r w:rsidRPr="0066701C">
        <w:rPr>
          <w:b/>
          <w:sz w:val="22"/>
          <w:szCs w:val="22"/>
        </w:rPr>
        <w:t>Předmětem hodnocení bude celková nabídková cena</w:t>
      </w:r>
      <w:r w:rsidRPr="0066701C">
        <w:rPr>
          <w:sz w:val="22"/>
          <w:szCs w:val="22"/>
        </w:rPr>
        <w:t xml:space="preserve"> zpracovaná v souladu s článkem III.</w:t>
      </w:r>
      <w:r w:rsidRPr="0066701C">
        <w:rPr>
          <w:iCs/>
          <w:sz w:val="22"/>
          <w:szCs w:val="22"/>
        </w:rPr>
        <w:t xml:space="preserve"> této zadávací dokumentace.</w:t>
      </w:r>
    </w:p>
    <w:p w:rsidR="003833C5" w:rsidRDefault="003833C5" w:rsidP="003833C5">
      <w:pPr>
        <w:pStyle w:val="Textkomente"/>
        <w:numPr>
          <w:ilvl w:val="0"/>
          <w:numId w:val="7"/>
        </w:numPr>
        <w:tabs>
          <w:tab w:val="clear" w:pos="1776"/>
        </w:tabs>
        <w:spacing w:before="120"/>
        <w:ind w:left="993" w:hanging="426"/>
        <w:jc w:val="both"/>
        <w:rPr>
          <w:i/>
          <w:iCs/>
          <w:sz w:val="22"/>
          <w:szCs w:val="22"/>
          <w:u w:val="single"/>
        </w:rPr>
      </w:pPr>
      <w:r w:rsidRPr="0066701C">
        <w:rPr>
          <w:iCs/>
          <w:sz w:val="22"/>
          <w:szCs w:val="22"/>
        </w:rPr>
        <w:t xml:space="preserve">Informace o průběhu elektronické aukce budou dále dodavatelům, kteří nebyli vyloučeni v rámci tzv. předběžného hodnocení nabídek, poskytnuty elektronicky na uvedenou </w:t>
      </w:r>
      <w:r w:rsidRPr="00615606">
        <w:rPr>
          <w:iCs/>
          <w:sz w:val="22"/>
          <w:szCs w:val="22"/>
        </w:rPr>
        <w:t xml:space="preserve">emailovou adresu dle bodu VII.2.3. této zadávací dokumentace v tzv. výzvě k účasti </w:t>
      </w:r>
      <w:r>
        <w:rPr>
          <w:iCs/>
          <w:sz w:val="22"/>
          <w:szCs w:val="22"/>
        </w:rPr>
        <w:br/>
      </w:r>
      <w:r w:rsidRPr="00615606">
        <w:rPr>
          <w:iCs/>
          <w:sz w:val="22"/>
          <w:szCs w:val="22"/>
        </w:rPr>
        <w:t>v e-aukci.</w:t>
      </w:r>
    </w:p>
    <w:p w:rsidR="003833C5" w:rsidRPr="00D8442A" w:rsidRDefault="003833C5" w:rsidP="003833C5">
      <w:pPr>
        <w:pStyle w:val="Textkomente"/>
        <w:numPr>
          <w:ilvl w:val="0"/>
          <w:numId w:val="7"/>
        </w:numPr>
        <w:tabs>
          <w:tab w:val="clear" w:pos="1776"/>
        </w:tabs>
        <w:spacing w:before="120"/>
        <w:ind w:left="993" w:hanging="426"/>
        <w:jc w:val="both"/>
        <w:rPr>
          <w:i/>
          <w:iCs/>
          <w:sz w:val="22"/>
          <w:szCs w:val="22"/>
          <w:u w:val="single"/>
        </w:rPr>
      </w:pPr>
      <w:r w:rsidRPr="00465A21">
        <w:rPr>
          <w:iCs/>
          <w:sz w:val="22"/>
          <w:szCs w:val="22"/>
        </w:rPr>
        <w:t xml:space="preserve">Soutěžní kolo e-aukce bude </w:t>
      </w:r>
      <w:r w:rsidRPr="00D8442A">
        <w:rPr>
          <w:iCs/>
          <w:sz w:val="22"/>
          <w:szCs w:val="22"/>
        </w:rPr>
        <w:t xml:space="preserve">probíhat </w:t>
      </w:r>
      <w:r w:rsidRPr="00D8442A">
        <w:rPr>
          <w:b/>
          <w:iCs/>
          <w:sz w:val="22"/>
          <w:szCs w:val="22"/>
        </w:rPr>
        <w:t>30 minut</w:t>
      </w:r>
      <w:r w:rsidRPr="00D8442A">
        <w:rPr>
          <w:iCs/>
          <w:sz w:val="22"/>
          <w:szCs w:val="22"/>
        </w:rPr>
        <w:t xml:space="preserve"> s tím, že pokud v posledních dvou minutách soutěžního kola podá soutěžící dodavatel nabídku nižší než doposud nejnižší nabídka, bude soutěžní kolo </w:t>
      </w:r>
      <w:r w:rsidRPr="00D8442A">
        <w:rPr>
          <w:b/>
          <w:iCs/>
          <w:sz w:val="22"/>
          <w:szCs w:val="22"/>
        </w:rPr>
        <w:t xml:space="preserve">prodlouženo vždy o </w:t>
      </w:r>
      <w:r w:rsidR="0069475A" w:rsidRPr="00D8442A">
        <w:rPr>
          <w:b/>
          <w:iCs/>
          <w:sz w:val="22"/>
          <w:szCs w:val="22"/>
        </w:rPr>
        <w:t>2</w:t>
      </w:r>
      <w:r w:rsidRPr="00D8442A">
        <w:rPr>
          <w:b/>
          <w:iCs/>
          <w:sz w:val="22"/>
          <w:szCs w:val="22"/>
        </w:rPr>
        <w:t xml:space="preserve"> minut</w:t>
      </w:r>
      <w:r w:rsidR="0069475A" w:rsidRPr="00D8442A">
        <w:rPr>
          <w:b/>
          <w:iCs/>
          <w:sz w:val="22"/>
          <w:szCs w:val="22"/>
        </w:rPr>
        <w:t>y</w:t>
      </w:r>
      <w:r w:rsidRPr="00D8442A">
        <w:rPr>
          <w:iCs/>
          <w:sz w:val="22"/>
          <w:szCs w:val="22"/>
        </w:rPr>
        <w:t xml:space="preserve">. </w:t>
      </w:r>
    </w:p>
    <w:p w:rsidR="003833C5" w:rsidRDefault="003833C5" w:rsidP="003833C5">
      <w:pPr>
        <w:pStyle w:val="Textkomente"/>
        <w:numPr>
          <w:ilvl w:val="0"/>
          <w:numId w:val="7"/>
        </w:numPr>
        <w:tabs>
          <w:tab w:val="clear" w:pos="1776"/>
        </w:tabs>
        <w:spacing w:before="120"/>
        <w:ind w:left="993" w:hanging="426"/>
        <w:jc w:val="both"/>
        <w:rPr>
          <w:iCs/>
          <w:sz w:val="22"/>
          <w:szCs w:val="22"/>
        </w:rPr>
      </w:pPr>
      <w:r w:rsidRPr="00D8442A">
        <w:rPr>
          <w:iCs/>
          <w:sz w:val="22"/>
          <w:szCs w:val="22"/>
        </w:rPr>
        <w:t>Minimální rozdíl pro jednotlivá podání aukčních hodnot</w:t>
      </w:r>
      <w:r w:rsidRPr="00465A21">
        <w:rPr>
          <w:iCs/>
          <w:sz w:val="22"/>
          <w:szCs w:val="22"/>
        </w:rPr>
        <w:t xml:space="preserve"> v průběhu elektronické aukce činí </w:t>
      </w:r>
      <w:r w:rsidRPr="00465A21">
        <w:rPr>
          <w:b/>
          <w:iCs/>
          <w:sz w:val="22"/>
          <w:szCs w:val="22"/>
        </w:rPr>
        <w:t>10,- Kč u jednotkové ceny</w:t>
      </w:r>
      <w:r w:rsidRPr="00465A21">
        <w:rPr>
          <w:iCs/>
          <w:sz w:val="22"/>
          <w:szCs w:val="22"/>
        </w:rPr>
        <w:t>.</w:t>
      </w:r>
    </w:p>
    <w:p w:rsidR="003833C5" w:rsidRDefault="003833C5" w:rsidP="003833C5">
      <w:pPr>
        <w:pStyle w:val="Textkomente"/>
        <w:numPr>
          <w:ilvl w:val="0"/>
          <w:numId w:val="7"/>
        </w:numPr>
        <w:tabs>
          <w:tab w:val="clear" w:pos="1776"/>
        </w:tabs>
        <w:spacing w:before="120"/>
        <w:ind w:left="993" w:hanging="426"/>
        <w:jc w:val="both"/>
        <w:rPr>
          <w:iCs/>
          <w:sz w:val="22"/>
          <w:szCs w:val="22"/>
        </w:rPr>
      </w:pPr>
      <w:r w:rsidRPr="00465A21">
        <w:rPr>
          <w:iCs/>
          <w:sz w:val="22"/>
          <w:szCs w:val="22"/>
        </w:rPr>
        <w:t xml:space="preserve">Maximální snížení vlastní nabídnuté ceny pro jednotlivá podání aukčních hodnot v průběhu elektronické aukce činí </w:t>
      </w:r>
      <w:r w:rsidRPr="00465A21">
        <w:rPr>
          <w:b/>
          <w:iCs/>
          <w:sz w:val="22"/>
          <w:szCs w:val="22"/>
        </w:rPr>
        <w:t>50% dosavadní vlastní nabídnuté ceny</w:t>
      </w:r>
      <w:r w:rsidRPr="00465A21">
        <w:rPr>
          <w:iCs/>
          <w:sz w:val="22"/>
          <w:szCs w:val="22"/>
        </w:rPr>
        <w:t xml:space="preserve"> (pro omezení možnosti překlepu při zadávání nové hodnoty).</w:t>
      </w:r>
    </w:p>
    <w:p w:rsidR="003833C5" w:rsidRDefault="003833C5" w:rsidP="003833C5">
      <w:pPr>
        <w:pStyle w:val="Zkladntext"/>
        <w:numPr>
          <w:ilvl w:val="0"/>
          <w:numId w:val="7"/>
        </w:numPr>
        <w:tabs>
          <w:tab w:val="clear" w:pos="1776"/>
        </w:tabs>
        <w:spacing w:before="120"/>
        <w:ind w:left="993" w:hanging="426"/>
        <w:rPr>
          <w:sz w:val="22"/>
          <w:szCs w:val="22"/>
        </w:rPr>
      </w:pPr>
      <w:r w:rsidRPr="00465A21">
        <w:rPr>
          <w:sz w:val="22"/>
          <w:szCs w:val="22"/>
        </w:rPr>
        <w:t xml:space="preserve">Podávané aukční hodnoty při zahájení e-aukce je dodavatel povinen </w:t>
      </w:r>
      <w:r w:rsidRPr="0066701C">
        <w:rPr>
          <w:b/>
          <w:sz w:val="22"/>
          <w:szCs w:val="22"/>
        </w:rPr>
        <w:t>podepsat zaručeným elektronickým podpisem</w:t>
      </w:r>
      <w:r w:rsidRPr="0066701C">
        <w:rPr>
          <w:sz w:val="22"/>
          <w:szCs w:val="22"/>
        </w:rPr>
        <w:t xml:space="preserve"> založeným na kvalifikovaném certifikátu vystavovaným akreditovaným poskytovatelem certifikačních služeb. Ukončení účasti dodavatele v e-aukci je rovněž dodavatel povinen stvrdit zaručeným elektronickým podpisem.</w:t>
      </w:r>
    </w:p>
    <w:p w:rsidR="003833C5" w:rsidRDefault="003833C5" w:rsidP="003833C5">
      <w:pPr>
        <w:pStyle w:val="Zkladntext"/>
        <w:numPr>
          <w:ilvl w:val="0"/>
          <w:numId w:val="7"/>
        </w:numPr>
        <w:tabs>
          <w:tab w:val="clear" w:pos="1776"/>
        </w:tabs>
        <w:spacing w:before="120"/>
        <w:ind w:left="993" w:hanging="426"/>
        <w:rPr>
          <w:sz w:val="22"/>
          <w:szCs w:val="22"/>
        </w:rPr>
      </w:pPr>
      <w:r w:rsidRPr="0066701C">
        <w:rPr>
          <w:b/>
          <w:sz w:val="22"/>
          <w:szCs w:val="22"/>
        </w:rPr>
        <w:t>Informace, které budou uchazečům poskytnuty</w:t>
      </w:r>
      <w:r w:rsidRPr="0066701C">
        <w:rPr>
          <w:sz w:val="22"/>
          <w:szCs w:val="22"/>
        </w:rPr>
        <w:t>: Uchazeč vidí mimo své nabídky ještě nabídku nejnižší a svou cenovou nabídku může jen snižovat s ohledem na stanovený minimální a maximální krok (viz výše). Změna cenové nabídky směrem nahoru nebude systémem akceptována.</w:t>
      </w:r>
    </w:p>
    <w:p w:rsidR="003833C5" w:rsidRDefault="003833C5" w:rsidP="003833C5">
      <w:pPr>
        <w:pStyle w:val="Zkladntext"/>
        <w:numPr>
          <w:ilvl w:val="0"/>
          <w:numId w:val="7"/>
        </w:numPr>
        <w:tabs>
          <w:tab w:val="clear" w:pos="1776"/>
        </w:tabs>
        <w:spacing w:before="120"/>
        <w:ind w:left="993" w:hanging="426"/>
        <w:rPr>
          <w:sz w:val="22"/>
          <w:szCs w:val="22"/>
        </w:rPr>
      </w:pPr>
      <w:r w:rsidRPr="0066701C">
        <w:rPr>
          <w:b/>
          <w:sz w:val="22"/>
          <w:szCs w:val="22"/>
        </w:rPr>
        <w:t>Po tzv. předběžném hodnocení nabídek</w:t>
      </w:r>
      <w:r w:rsidRPr="006222D1">
        <w:rPr>
          <w:sz w:val="22"/>
          <w:szCs w:val="22"/>
        </w:rPr>
        <w:t xml:space="preserve"> rozešle </w:t>
      </w:r>
      <w:r w:rsidR="00FC06F3">
        <w:rPr>
          <w:sz w:val="22"/>
          <w:szCs w:val="22"/>
        </w:rPr>
        <w:t xml:space="preserve">centrální </w:t>
      </w:r>
      <w:r w:rsidRPr="006222D1">
        <w:rPr>
          <w:sz w:val="22"/>
          <w:szCs w:val="22"/>
        </w:rPr>
        <w:t xml:space="preserve">zadavatel všem uchazečům, kteří nebyli ze zadávacího řízení vyloučeni, elektronickými prostředky v zákonem stanovené lhůtě min. dvou pracovních dnů předem </w:t>
      </w:r>
      <w:r w:rsidRPr="0066701C">
        <w:rPr>
          <w:b/>
          <w:sz w:val="22"/>
          <w:szCs w:val="22"/>
        </w:rPr>
        <w:t>výzvu k podání elektronických nabídek do e-aukce</w:t>
      </w:r>
      <w:r w:rsidRPr="006222D1">
        <w:rPr>
          <w:sz w:val="22"/>
          <w:szCs w:val="22"/>
        </w:rPr>
        <w:t xml:space="preserve"> - aukčních hodnot. Veškeré informace o průběhu vlastní elektronické aukce budou uchazečům poskytnuty na e-mailovou adresu uvedenou v nabídce dle čl. VII.2.3 této zadávací dokumentace.</w:t>
      </w:r>
    </w:p>
    <w:p w:rsidR="003833C5" w:rsidRDefault="003833C5" w:rsidP="003833C5">
      <w:pPr>
        <w:pStyle w:val="Zkladntext"/>
        <w:numPr>
          <w:ilvl w:val="0"/>
          <w:numId w:val="7"/>
        </w:numPr>
        <w:tabs>
          <w:tab w:val="clear" w:pos="1776"/>
        </w:tabs>
        <w:spacing w:before="120"/>
        <w:ind w:left="993" w:hanging="426"/>
        <w:rPr>
          <w:sz w:val="22"/>
          <w:szCs w:val="22"/>
        </w:rPr>
      </w:pPr>
      <w:r w:rsidRPr="0066701C">
        <w:rPr>
          <w:b/>
          <w:sz w:val="22"/>
          <w:szCs w:val="22"/>
        </w:rPr>
        <w:t>Výzva bude obsahovat</w:t>
      </w:r>
      <w:r w:rsidRPr="006222D1">
        <w:rPr>
          <w:sz w:val="22"/>
          <w:szCs w:val="22"/>
        </w:rPr>
        <w:t xml:space="preserve">: </w:t>
      </w:r>
    </w:p>
    <w:p w:rsidR="003833C5" w:rsidRDefault="003833C5" w:rsidP="003833C5">
      <w:pPr>
        <w:pStyle w:val="Zkladntext"/>
        <w:widowControl w:val="0"/>
        <w:numPr>
          <w:ilvl w:val="0"/>
          <w:numId w:val="21"/>
        </w:numPr>
        <w:spacing w:before="120"/>
        <w:ind w:left="993" w:firstLine="0"/>
        <w:rPr>
          <w:sz w:val="22"/>
          <w:szCs w:val="22"/>
        </w:rPr>
      </w:pPr>
      <w:r w:rsidRPr="00C63D4F">
        <w:rPr>
          <w:sz w:val="22"/>
          <w:szCs w:val="22"/>
        </w:rPr>
        <w:t>termín konání e-aukce</w:t>
      </w:r>
    </w:p>
    <w:p w:rsidR="003833C5" w:rsidRDefault="003833C5" w:rsidP="003833C5">
      <w:pPr>
        <w:pStyle w:val="Zkladntext"/>
        <w:widowControl w:val="0"/>
        <w:numPr>
          <w:ilvl w:val="0"/>
          <w:numId w:val="21"/>
        </w:numPr>
        <w:spacing w:before="120"/>
        <w:ind w:left="993" w:firstLine="0"/>
        <w:rPr>
          <w:sz w:val="22"/>
          <w:szCs w:val="22"/>
        </w:rPr>
      </w:pPr>
      <w:r w:rsidRPr="00C63D4F">
        <w:rPr>
          <w:sz w:val="22"/>
          <w:szCs w:val="22"/>
        </w:rPr>
        <w:t>kontakt na administrátora e-aukce</w:t>
      </w:r>
    </w:p>
    <w:p w:rsidR="003833C5" w:rsidRDefault="003833C5" w:rsidP="003833C5">
      <w:pPr>
        <w:pStyle w:val="Zkladntext"/>
        <w:widowControl w:val="0"/>
        <w:numPr>
          <w:ilvl w:val="0"/>
          <w:numId w:val="21"/>
        </w:numPr>
        <w:spacing w:before="120"/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technické přístupy do e-aukce, tzn. přesná internetová adresa e-aukce, přístupové jméno a přístupové heslo uchazeče do e-aukce od okamžiku rozeslání výzvy k podání nových aukčních hodnot doby zahájení aukčního kola e-aukce proběhne </w:t>
      </w:r>
      <w:r>
        <w:rPr>
          <w:sz w:val="22"/>
          <w:szCs w:val="22"/>
        </w:rPr>
        <w:br/>
        <w:t xml:space="preserve">tzv. indikativní přístup, tzn. </w:t>
      </w:r>
      <w:r w:rsidR="00FC06F3">
        <w:rPr>
          <w:sz w:val="22"/>
          <w:szCs w:val="22"/>
        </w:rPr>
        <w:t xml:space="preserve">centrální </w:t>
      </w:r>
      <w:r>
        <w:rPr>
          <w:sz w:val="22"/>
          <w:szCs w:val="22"/>
        </w:rPr>
        <w:t>zadavatel umožní přístup všem účastníkům do testovacího prostředí e-aukce, kde je možné přímo v systému e-aukce vyzkoušet potřebné operace.</w:t>
      </w:r>
    </w:p>
    <w:p w:rsidR="003833C5" w:rsidRDefault="003833C5" w:rsidP="003833C5">
      <w:pPr>
        <w:pStyle w:val="Zkladntext"/>
        <w:numPr>
          <w:ilvl w:val="0"/>
          <w:numId w:val="7"/>
        </w:numPr>
        <w:tabs>
          <w:tab w:val="clear" w:pos="1776"/>
        </w:tabs>
        <w:spacing w:before="120"/>
        <w:ind w:left="993" w:hanging="426"/>
        <w:rPr>
          <w:sz w:val="22"/>
          <w:szCs w:val="22"/>
        </w:rPr>
      </w:pPr>
      <w:r w:rsidRPr="008A30C2">
        <w:rPr>
          <w:sz w:val="22"/>
          <w:szCs w:val="22"/>
        </w:rPr>
        <w:t xml:space="preserve">Uchazeč musí před zahájením soutěžního tzv. aukčního kola zadat do aukční síně svou </w:t>
      </w:r>
      <w:r w:rsidRPr="0066701C">
        <w:rPr>
          <w:b/>
          <w:sz w:val="22"/>
          <w:szCs w:val="22"/>
        </w:rPr>
        <w:t>zadávací cenovou nabídku, přičemž takto učiněná nabídka musí být rovna nebo nižší než je jeho zadávací cena podaná v písemné nabídce</w:t>
      </w:r>
      <w:r w:rsidRPr="006222D1">
        <w:rPr>
          <w:sz w:val="22"/>
          <w:szCs w:val="22"/>
        </w:rPr>
        <w:t>. Až do zahájení soutěžního kola není uchazeč touto svou indikativní nabídkou vázán a má možnost tuto svou indikativní nabídku zrušit, měnit (směrem dolů) případně</w:t>
      </w:r>
      <w:r w:rsidRPr="00C63D4F">
        <w:rPr>
          <w:sz w:val="22"/>
          <w:szCs w:val="22"/>
        </w:rPr>
        <w:t xml:space="preserve"> ze systému vymazat. Pokud uchazeč svou indikativní nabídku do okamžiku zahájení soutěžního kola nezruší, je tato nabídka považována za platně učiněnou při zahájení soutěžního kola a stává se pro uchazeče závaznou.</w:t>
      </w:r>
    </w:p>
    <w:p w:rsidR="003833C5" w:rsidRDefault="003833C5" w:rsidP="003833C5">
      <w:pPr>
        <w:pStyle w:val="Zkladntext"/>
        <w:spacing w:before="120"/>
        <w:ind w:left="993"/>
        <w:rPr>
          <w:b/>
          <w:sz w:val="22"/>
          <w:szCs w:val="22"/>
        </w:rPr>
      </w:pPr>
      <w:r w:rsidRPr="00C63D4F">
        <w:rPr>
          <w:sz w:val="22"/>
          <w:szCs w:val="22"/>
        </w:rPr>
        <w:t xml:space="preserve">V průběhu e-aukce spolu </w:t>
      </w:r>
      <w:r w:rsidR="00FC06F3">
        <w:rPr>
          <w:sz w:val="22"/>
          <w:szCs w:val="22"/>
        </w:rPr>
        <w:t xml:space="preserve">centrální </w:t>
      </w:r>
      <w:r w:rsidRPr="00C63D4F">
        <w:rPr>
          <w:sz w:val="22"/>
          <w:szCs w:val="22"/>
        </w:rPr>
        <w:t xml:space="preserve">zadavatel a uchazeči komunikují výlučně prostředky elektronické komunikace, proto pro účast v elektronické aukci musí mít uchazeč přístup k internetu a internetový </w:t>
      </w:r>
      <w:r>
        <w:rPr>
          <w:b/>
          <w:sz w:val="22"/>
          <w:szCs w:val="22"/>
        </w:rPr>
        <w:t>prohlížeč typu Mo</w:t>
      </w:r>
      <w:r w:rsidRPr="0066701C">
        <w:rPr>
          <w:b/>
          <w:sz w:val="22"/>
          <w:szCs w:val="22"/>
        </w:rPr>
        <w:t>zi</w:t>
      </w:r>
      <w:r>
        <w:rPr>
          <w:b/>
          <w:sz w:val="22"/>
          <w:szCs w:val="22"/>
        </w:rPr>
        <w:t>l</w:t>
      </w:r>
      <w:r w:rsidRPr="0066701C">
        <w:rPr>
          <w:b/>
          <w:sz w:val="22"/>
          <w:szCs w:val="22"/>
        </w:rPr>
        <w:t>la Firefox 3.0 nebo vyšší, anebo Microsoft Internet Explorer verze 7.0 nebo vyšší.</w:t>
      </w:r>
    </w:p>
    <w:p w:rsidR="003833C5" w:rsidRPr="00647DE1" w:rsidRDefault="003833C5" w:rsidP="003833C5">
      <w:pPr>
        <w:pStyle w:val="Zkladntext"/>
        <w:spacing w:before="120"/>
        <w:ind w:left="993"/>
        <w:rPr>
          <w:sz w:val="22"/>
          <w:szCs w:val="22"/>
        </w:rPr>
      </w:pPr>
    </w:p>
    <w:p w:rsidR="003833C5" w:rsidRDefault="003833C5" w:rsidP="003833C5">
      <w:pPr>
        <w:pStyle w:val="Textkomente"/>
        <w:spacing w:before="120"/>
        <w:ind w:left="567" w:hanging="567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VII.2</w:t>
      </w:r>
      <w:r w:rsidRPr="0066701C">
        <w:rPr>
          <w:sz w:val="22"/>
          <w:szCs w:val="22"/>
        </w:rPr>
        <w:tab/>
      </w:r>
      <w:r w:rsidRPr="0066701C">
        <w:rPr>
          <w:sz w:val="22"/>
          <w:szCs w:val="22"/>
          <w:u w:val="single"/>
        </w:rPr>
        <w:t>Podmínky a rozsah elektronické aukce</w:t>
      </w:r>
      <w:r w:rsidRPr="0066701C">
        <w:rPr>
          <w:sz w:val="22"/>
          <w:szCs w:val="22"/>
        </w:rPr>
        <w:t>:</w:t>
      </w:r>
    </w:p>
    <w:p w:rsidR="003833C5" w:rsidRDefault="003833C5" w:rsidP="003833C5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VII.2.1</w:t>
      </w:r>
      <w:r w:rsidRPr="0066701C">
        <w:rPr>
          <w:sz w:val="22"/>
          <w:szCs w:val="22"/>
        </w:rPr>
        <w:tab/>
      </w:r>
      <w:r w:rsidRPr="0066701C">
        <w:rPr>
          <w:color w:val="000000"/>
          <w:sz w:val="22"/>
          <w:szCs w:val="22"/>
        </w:rPr>
        <w:t xml:space="preserve">Veškeré další informace k účasti v elektronické aukci podle </w:t>
      </w:r>
      <w:r>
        <w:rPr>
          <w:color w:val="000000"/>
          <w:sz w:val="22"/>
          <w:szCs w:val="22"/>
        </w:rPr>
        <w:t xml:space="preserve">ust. </w:t>
      </w:r>
      <w:r w:rsidRPr="0066701C">
        <w:rPr>
          <w:color w:val="000000"/>
          <w:sz w:val="22"/>
          <w:szCs w:val="22"/>
        </w:rPr>
        <w:t xml:space="preserve">§ 96 nalezne dodavatel v </w:t>
      </w:r>
      <w:r>
        <w:rPr>
          <w:color w:val="000000"/>
          <w:sz w:val="22"/>
          <w:szCs w:val="22"/>
        </w:rPr>
        <w:t>„</w:t>
      </w:r>
      <w:r w:rsidRPr="0066701C">
        <w:rPr>
          <w:color w:val="000000"/>
          <w:sz w:val="22"/>
          <w:szCs w:val="22"/>
        </w:rPr>
        <w:t xml:space="preserve">Systémovém dokumentu </w:t>
      </w:r>
      <w:r>
        <w:rPr>
          <w:sz w:val="22"/>
          <w:szCs w:val="22"/>
        </w:rPr>
        <w:t xml:space="preserve">pro účast v </w:t>
      </w:r>
      <w:r w:rsidRPr="00D8442A">
        <w:rPr>
          <w:sz w:val="22"/>
          <w:szCs w:val="22"/>
        </w:rPr>
        <w:t>elektronické aukci“ (</w:t>
      </w:r>
      <w:r w:rsidRPr="00D8442A">
        <w:rPr>
          <w:b/>
          <w:sz w:val="22"/>
          <w:szCs w:val="22"/>
        </w:rPr>
        <w:t>Příloha č. 1</w:t>
      </w:r>
      <w:r w:rsidRPr="00D8442A">
        <w:rPr>
          <w:sz w:val="22"/>
          <w:szCs w:val="22"/>
        </w:rPr>
        <w:t xml:space="preserve"> této zadávací dokumentace).</w:t>
      </w:r>
    </w:p>
    <w:p w:rsidR="003833C5" w:rsidRDefault="003833C5" w:rsidP="003833C5">
      <w:pPr>
        <w:pStyle w:val="Textkomente"/>
        <w:spacing w:before="120"/>
        <w:ind w:left="1418" w:hanging="851"/>
        <w:jc w:val="both"/>
        <w:rPr>
          <w:sz w:val="22"/>
          <w:szCs w:val="22"/>
        </w:rPr>
      </w:pPr>
      <w:r w:rsidRPr="0066701C">
        <w:rPr>
          <w:sz w:val="22"/>
          <w:szCs w:val="22"/>
        </w:rPr>
        <w:t>VII.2.2</w:t>
      </w:r>
      <w:r w:rsidRPr="0066701C">
        <w:rPr>
          <w:sz w:val="22"/>
          <w:szCs w:val="22"/>
        </w:rPr>
        <w:tab/>
        <w:t>Elektronická aukce proběhne v souladu s</w:t>
      </w:r>
      <w:r>
        <w:rPr>
          <w:sz w:val="22"/>
          <w:szCs w:val="22"/>
        </w:rPr>
        <w:t xml:space="preserve"> ust. </w:t>
      </w:r>
      <w:r w:rsidRPr="0066701C">
        <w:rPr>
          <w:sz w:val="22"/>
          <w:szCs w:val="22"/>
        </w:rPr>
        <w:t>§97 zákona.</w:t>
      </w:r>
    </w:p>
    <w:p w:rsidR="003833C5" w:rsidRDefault="003833C5" w:rsidP="003833C5">
      <w:pPr>
        <w:pStyle w:val="Zkladntext"/>
        <w:spacing w:before="120"/>
        <w:ind w:left="1418" w:hanging="851"/>
        <w:rPr>
          <w:b/>
          <w:bCs/>
          <w:sz w:val="22"/>
          <w:szCs w:val="22"/>
          <w:u w:val="single"/>
        </w:rPr>
      </w:pPr>
      <w:r w:rsidRPr="0066701C">
        <w:rPr>
          <w:sz w:val="22"/>
          <w:szCs w:val="22"/>
        </w:rPr>
        <w:t>VII.2.3</w:t>
      </w:r>
      <w:r w:rsidRPr="0066701C">
        <w:rPr>
          <w:sz w:val="22"/>
          <w:szCs w:val="22"/>
        </w:rPr>
        <w:tab/>
        <w:t xml:space="preserve">Výzva do elektronické aukce bude dodavatelům zaslána elektronickými prostředky </w:t>
      </w:r>
      <w:r>
        <w:rPr>
          <w:sz w:val="22"/>
          <w:szCs w:val="22"/>
        </w:rPr>
        <w:br/>
      </w:r>
      <w:r w:rsidRPr="0066701C">
        <w:rPr>
          <w:b/>
          <w:sz w:val="22"/>
          <w:szCs w:val="22"/>
          <w:u w:val="single"/>
        </w:rPr>
        <w:t>na kontaktní e-mailovou adresu, kterou je dodavatel povinen uvést v</w:t>
      </w:r>
      <w:r>
        <w:rPr>
          <w:b/>
          <w:sz w:val="22"/>
          <w:szCs w:val="22"/>
          <w:u w:val="single"/>
        </w:rPr>
        <w:t xml:space="preserve">e své </w:t>
      </w:r>
      <w:r w:rsidRPr="0066701C">
        <w:rPr>
          <w:b/>
          <w:sz w:val="22"/>
          <w:szCs w:val="22"/>
          <w:u w:val="single"/>
        </w:rPr>
        <w:t>nabídce</w:t>
      </w:r>
      <w:r w:rsidRPr="0066701C">
        <w:rPr>
          <w:sz w:val="22"/>
          <w:szCs w:val="22"/>
        </w:rPr>
        <w:t>.</w:t>
      </w:r>
    </w:p>
    <w:p w:rsidR="00F703B6" w:rsidRDefault="00F703B6" w:rsidP="003833C5">
      <w:pPr>
        <w:pStyle w:val="Zkladntext"/>
        <w:rPr>
          <w:sz w:val="28"/>
          <w:szCs w:val="28"/>
        </w:rPr>
      </w:pPr>
    </w:p>
    <w:p w:rsidR="003833C5" w:rsidRPr="00647DE1" w:rsidRDefault="003833C5" w:rsidP="003833C5">
      <w:pPr>
        <w:pStyle w:val="Zkladntext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 w:rsidRPr="00647DE1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ÁVĚREČNÁ USTANOVENÍ</w:t>
      </w:r>
    </w:p>
    <w:p w:rsidR="003833C5" w:rsidRDefault="003833C5" w:rsidP="003833C5">
      <w:pPr>
        <w:pStyle w:val="Zkladntext"/>
        <w:ind w:left="708"/>
        <w:rPr>
          <w:sz w:val="22"/>
          <w:szCs w:val="22"/>
        </w:rPr>
      </w:pPr>
    </w:p>
    <w:p w:rsidR="002E6285" w:rsidRPr="002E6285" w:rsidRDefault="002E6285" w:rsidP="003833C5">
      <w:pPr>
        <w:pStyle w:val="Zkladntext"/>
        <w:rPr>
          <w:b/>
          <w:sz w:val="22"/>
          <w:szCs w:val="22"/>
        </w:rPr>
      </w:pPr>
      <w:r w:rsidRPr="002E6285">
        <w:rPr>
          <w:b/>
          <w:sz w:val="22"/>
          <w:szCs w:val="22"/>
        </w:rPr>
        <w:t xml:space="preserve">Zadavatel si v souladu s ust. </w:t>
      </w:r>
      <w:r>
        <w:rPr>
          <w:b/>
          <w:sz w:val="22"/>
          <w:szCs w:val="22"/>
        </w:rPr>
        <w:t xml:space="preserve">§ 76 odst. 6 a ust. </w:t>
      </w:r>
      <w:r w:rsidRPr="002E6285">
        <w:rPr>
          <w:b/>
          <w:sz w:val="22"/>
          <w:szCs w:val="22"/>
        </w:rPr>
        <w:t xml:space="preserve">§ 81 odst. 4 zákona vyhrazuje právo uveřejnit </w:t>
      </w:r>
      <w:r>
        <w:rPr>
          <w:b/>
          <w:sz w:val="22"/>
          <w:szCs w:val="22"/>
        </w:rPr>
        <w:t xml:space="preserve">Rozhodnutí o vyloučení </w:t>
      </w:r>
      <w:r w:rsidRPr="002E6285">
        <w:rPr>
          <w:b/>
          <w:sz w:val="22"/>
          <w:szCs w:val="22"/>
        </w:rPr>
        <w:t>uchazeče z účasti v zadávacím řízení a Oznámení o výběru nejvhodnější nabídky na profilu zadavatele</w:t>
      </w:r>
      <w:r w:rsidR="00191CEC">
        <w:rPr>
          <w:b/>
          <w:sz w:val="22"/>
          <w:szCs w:val="22"/>
        </w:rPr>
        <w:t xml:space="preserve"> </w:t>
      </w:r>
      <w:hyperlink r:id="rId9" w:history="1">
        <w:r w:rsidR="00191CEC" w:rsidRPr="0047360F">
          <w:rPr>
            <w:rStyle w:val="Hypertextovodkaz"/>
            <w:b/>
            <w:sz w:val="22"/>
            <w:szCs w:val="22"/>
          </w:rPr>
          <w:t>www.zeleznybrod.cz/podnikatel</w:t>
        </w:r>
      </w:hyperlink>
      <w:r w:rsidR="00191CEC">
        <w:rPr>
          <w:b/>
          <w:sz w:val="22"/>
          <w:szCs w:val="22"/>
        </w:rPr>
        <w:t>.</w:t>
      </w:r>
      <w:bookmarkStart w:id="3" w:name="_GoBack"/>
      <w:bookmarkEnd w:id="3"/>
      <w:r w:rsidR="00191C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Rozhodnutí o vyloučení uchazeče z účasti v zadávacím řízení a Oznámení o výběru nejvhodnější nabídky se bude považovat za doručené všem dotčeným uchazečům okamžikem uveřejnění na profilu zadavatele.</w:t>
      </w:r>
      <w:r w:rsidRPr="002E6285">
        <w:rPr>
          <w:b/>
          <w:sz w:val="22"/>
          <w:szCs w:val="22"/>
        </w:rPr>
        <w:t xml:space="preserve"> </w:t>
      </w:r>
    </w:p>
    <w:p w:rsidR="002E6285" w:rsidRPr="002E6285" w:rsidRDefault="002E6285" w:rsidP="003833C5">
      <w:pPr>
        <w:pStyle w:val="Zkladntext"/>
        <w:rPr>
          <w:b/>
          <w:sz w:val="22"/>
          <w:szCs w:val="22"/>
        </w:rPr>
      </w:pPr>
    </w:p>
    <w:p w:rsidR="003833C5" w:rsidRPr="002E6285" w:rsidRDefault="00830319" w:rsidP="003833C5">
      <w:pPr>
        <w:pStyle w:val="Zkladntext"/>
        <w:rPr>
          <w:b/>
          <w:sz w:val="22"/>
          <w:szCs w:val="22"/>
        </w:rPr>
      </w:pPr>
      <w:r w:rsidRPr="002E6285">
        <w:rPr>
          <w:b/>
          <w:sz w:val="22"/>
          <w:szCs w:val="22"/>
        </w:rPr>
        <w:t>Z</w:t>
      </w:r>
      <w:r w:rsidR="003833C5" w:rsidRPr="002E6285">
        <w:rPr>
          <w:b/>
          <w:sz w:val="22"/>
          <w:szCs w:val="22"/>
        </w:rPr>
        <w:t>adavatel je oprávněn kdykoli v průběhu zadávacího řízení tuto veřejnou zakázku zrušit z důvodů stanovených v zákoně.</w:t>
      </w:r>
    </w:p>
    <w:p w:rsidR="003833C5" w:rsidRPr="009D18CC" w:rsidRDefault="003833C5" w:rsidP="003833C5">
      <w:pPr>
        <w:pStyle w:val="Zkladntext"/>
        <w:ind w:left="708"/>
        <w:rPr>
          <w:sz w:val="22"/>
          <w:szCs w:val="22"/>
        </w:rPr>
      </w:pPr>
    </w:p>
    <w:p w:rsidR="009D18CC" w:rsidRPr="009D18CC" w:rsidRDefault="009D18CC" w:rsidP="009D18CC">
      <w:pPr>
        <w:pStyle w:val="Zkladntext"/>
        <w:rPr>
          <w:b/>
          <w:sz w:val="22"/>
          <w:szCs w:val="22"/>
        </w:rPr>
      </w:pPr>
      <w:r w:rsidRPr="009D18CC">
        <w:rPr>
          <w:b/>
          <w:sz w:val="22"/>
          <w:szCs w:val="22"/>
        </w:rPr>
        <w:t>Zadavatel si vyhrazuje právo měnit zadávací podmínky k veřejné zakázce v průběhu běhu lhůty pro podání nabídek, přičemž o této změně bude informovat formou oznámení dodatečných informací k zadávacím podmínkám veškeré dodavatele, kteří si vyžádali zadávací dokumentaci. Při změně zadávacích podmínek zadavatel přiměřeně prodlouží lhůtu pro podání nabídek v souladu s ust. § 40 odst. 3 zákona.</w:t>
      </w:r>
    </w:p>
    <w:p w:rsidR="003833C5" w:rsidRPr="0066701C" w:rsidRDefault="003833C5" w:rsidP="003833C5">
      <w:pPr>
        <w:pStyle w:val="Zkladntext"/>
        <w:rPr>
          <w:sz w:val="22"/>
          <w:szCs w:val="22"/>
        </w:rPr>
      </w:pPr>
    </w:p>
    <w:p w:rsidR="003833C5" w:rsidRPr="0066701C" w:rsidRDefault="003833C5" w:rsidP="003833C5">
      <w:pPr>
        <w:pStyle w:val="Zkladntext"/>
        <w:rPr>
          <w:sz w:val="22"/>
          <w:szCs w:val="22"/>
        </w:rPr>
      </w:pPr>
    </w:p>
    <w:p w:rsidR="003833C5" w:rsidRPr="0066701C" w:rsidRDefault="003833C5" w:rsidP="003833C5">
      <w:pPr>
        <w:pStyle w:val="Textkomente"/>
        <w:numPr>
          <w:ilvl w:val="0"/>
          <w:numId w:val="17"/>
        </w:numPr>
        <w:tabs>
          <w:tab w:val="num" w:pos="1440"/>
        </w:tabs>
        <w:jc w:val="center"/>
        <w:rPr>
          <w:b/>
          <w:bCs/>
          <w:sz w:val="28"/>
          <w:szCs w:val="28"/>
          <w:u w:val="single"/>
        </w:rPr>
      </w:pPr>
      <w:r w:rsidRPr="0066701C">
        <w:rPr>
          <w:b/>
          <w:bCs/>
          <w:sz w:val="28"/>
          <w:szCs w:val="28"/>
          <w:u w:val="single"/>
        </w:rPr>
        <w:t>SEZNAM PŘÍLOH ZADÁVACÍ DOKUMENTACE</w:t>
      </w:r>
    </w:p>
    <w:p w:rsidR="00830319" w:rsidRDefault="00830319">
      <w:pPr>
        <w:pStyle w:val="Zkladntext3"/>
        <w:rPr>
          <w:sz w:val="22"/>
          <w:szCs w:val="22"/>
        </w:rPr>
      </w:pPr>
    </w:p>
    <w:p w:rsidR="006B6329" w:rsidRDefault="006B6329" w:rsidP="006B6329">
      <w:pPr>
        <w:pStyle w:val="Zkladntext3"/>
        <w:ind w:left="709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</w:t>
      </w:r>
      <w:r>
        <w:rPr>
          <w:sz w:val="22"/>
          <w:szCs w:val="22"/>
        </w:rPr>
        <w:t xml:space="preserve">   A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>Seznam zadavatelů v rámci centralizovaného zadávání</w:t>
      </w:r>
    </w:p>
    <w:p w:rsidR="003833C5" w:rsidRDefault="003833C5" w:rsidP="003833C5">
      <w:pPr>
        <w:pStyle w:val="Zkladntext3"/>
        <w:spacing w:before="120" w:after="0"/>
        <w:ind w:left="720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 xml:space="preserve">Systémový dokument pro účast v e-aukci </w:t>
      </w:r>
    </w:p>
    <w:p w:rsidR="003833C5" w:rsidRPr="00024897" w:rsidRDefault="003833C5" w:rsidP="003833C5">
      <w:pPr>
        <w:pStyle w:val="Zkladntext3"/>
        <w:spacing w:before="120" w:after="0"/>
        <w:ind w:left="720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>Čestné prohlášení</w:t>
      </w:r>
      <w:r w:rsidRPr="003A367B">
        <w:rPr>
          <w:sz w:val="22"/>
          <w:szCs w:val="22"/>
        </w:rPr>
        <w:t xml:space="preserve"> </w:t>
      </w:r>
      <w:r w:rsidRPr="00024897">
        <w:rPr>
          <w:sz w:val="22"/>
          <w:szCs w:val="22"/>
        </w:rPr>
        <w:t>o akceptaci obchodních podmínek zadavatele</w:t>
      </w:r>
    </w:p>
    <w:p w:rsidR="003833C5" w:rsidRPr="00024897" w:rsidRDefault="003833C5" w:rsidP="003833C5">
      <w:pPr>
        <w:pStyle w:val="Zkladntext3"/>
        <w:spacing w:before="120" w:after="0"/>
        <w:ind w:left="720" w:hanging="11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č. </w:t>
      </w:r>
      <w:r w:rsidR="003C530D">
        <w:rPr>
          <w:sz w:val="22"/>
          <w:szCs w:val="22"/>
        </w:rPr>
        <w:t>3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>Seznam odběrných míst NN</w:t>
      </w:r>
    </w:p>
    <w:p w:rsidR="003833C5" w:rsidRDefault="003833C5" w:rsidP="003833C5">
      <w:pPr>
        <w:spacing w:before="120"/>
        <w:ind w:left="720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č. </w:t>
      </w:r>
      <w:r w:rsidR="003C530D">
        <w:rPr>
          <w:sz w:val="22"/>
          <w:szCs w:val="22"/>
        </w:rPr>
        <w:t>4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 xml:space="preserve">Čestné prohlášení </w:t>
      </w:r>
      <w:r>
        <w:rPr>
          <w:sz w:val="22"/>
          <w:szCs w:val="22"/>
        </w:rPr>
        <w:t>ke kvalifikačním předpokladům</w:t>
      </w:r>
    </w:p>
    <w:p w:rsidR="003833C5" w:rsidRDefault="003833C5" w:rsidP="003833C5">
      <w:pPr>
        <w:pStyle w:val="Zkladntext3"/>
        <w:spacing w:before="120" w:after="0"/>
        <w:ind w:left="709"/>
        <w:rPr>
          <w:sz w:val="22"/>
          <w:szCs w:val="22"/>
        </w:rPr>
      </w:pPr>
      <w:r w:rsidRPr="00024897">
        <w:rPr>
          <w:sz w:val="22"/>
          <w:szCs w:val="22"/>
        </w:rPr>
        <w:t xml:space="preserve">Příloha č. </w:t>
      </w:r>
      <w:r w:rsidR="003C530D">
        <w:rPr>
          <w:sz w:val="22"/>
          <w:szCs w:val="22"/>
        </w:rPr>
        <w:t>5</w:t>
      </w:r>
      <w:r w:rsidRPr="00024897">
        <w:rPr>
          <w:sz w:val="22"/>
          <w:szCs w:val="22"/>
        </w:rPr>
        <w:t>:</w:t>
      </w:r>
      <w:r w:rsidRPr="00024897">
        <w:rPr>
          <w:sz w:val="22"/>
          <w:szCs w:val="22"/>
        </w:rPr>
        <w:tab/>
        <w:t xml:space="preserve">Tabulka pro zadání nabídkových cen </w:t>
      </w:r>
    </w:p>
    <w:p w:rsidR="00812116" w:rsidRPr="00024897" w:rsidRDefault="003833C5" w:rsidP="0082457E">
      <w:pPr>
        <w:pStyle w:val="Zkladntext3"/>
        <w:spacing w:before="120"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3C530D">
        <w:rPr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Čestné prohlášení k požadavkům dle § 68 odst. 3 zákona</w:t>
      </w:r>
    </w:p>
    <w:sectPr w:rsidR="00812116" w:rsidRPr="00024897" w:rsidSect="00B660C6">
      <w:headerReference w:type="default" r:id="rId10"/>
      <w:footerReference w:type="default" r:id="rId11"/>
      <w:pgSz w:w="11906" w:h="16838"/>
      <w:pgMar w:top="1392" w:right="1417" w:bottom="125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03" w:rsidRDefault="00197803">
      <w:r>
        <w:separator/>
      </w:r>
    </w:p>
  </w:endnote>
  <w:endnote w:type="continuationSeparator" w:id="0">
    <w:p w:rsidR="00197803" w:rsidRDefault="001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03" w:rsidRDefault="00197803" w:rsidP="00757C33">
    <w:pPr>
      <w:pBdr>
        <w:bottom w:val="single" w:sz="6" w:space="1" w:color="auto"/>
      </w:pBdr>
      <w:jc w:val="center"/>
      <w:rPr>
        <w:color w:val="7F7F7F"/>
      </w:rPr>
    </w:pPr>
  </w:p>
  <w:p w:rsidR="00197803" w:rsidRPr="00757C33" w:rsidRDefault="00197803" w:rsidP="00757C33">
    <w:pPr>
      <w:jc w:val="center"/>
      <w:rPr>
        <w:rFonts w:ascii="Tahoma" w:hAnsi="Tahoma" w:cs="Tahoma"/>
        <w:color w:val="7F7F7F"/>
        <w:sz w:val="16"/>
        <w:szCs w:val="16"/>
      </w:rPr>
    </w:pPr>
    <w:r w:rsidRPr="00757C33">
      <w:rPr>
        <w:rFonts w:ascii="Tahoma" w:hAnsi="Tahoma" w:cs="Tahoma"/>
        <w:color w:val="7F7F7F"/>
        <w:sz w:val="16"/>
        <w:szCs w:val="16"/>
      </w:rPr>
      <w:t>Zadávací dokumentace Veřejné zakázky</w:t>
    </w:r>
  </w:p>
  <w:p w:rsidR="00197803" w:rsidRPr="007310F1" w:rsidRDefault="00197803" w:rsidP="00B4704F">
    <w:pPr>
      <w:ind w:left="1416" w:firstLine="708"/>
      <w:rPr>
        <w:rStyle w:val="slostrnky"/>
        <w:rFonts w:ascii="Calibri" w:hAnsi="Calibri"/>
        <w:smallCaps/>
        <w:color w:val="7F7F7F"/>
        <w:sz w:val="16"/>
        <w:szCs w:val="16"/>
      </w:rPr>
    </w:pPr>
    <w:r w:rsidRPr="00B4704F">
      <w:rPr>
        <w:rFonts w:ascii="Tahoma" w:hAnsi="Tahoma" w:cs="Tahoma"/>
        <w:b/>
        <w:color w:val="7F7F7F"/>
        <w:sz w:val="16"/>
        <w:szCs w:val="16"/>
      </w:rPr>
      <w:t>„Sdružené služby dodávky elektrické energie pro</w:t>
    </w:r>
    <w:r>
      <w:rPr>
        <w:rFonts w:ascii="Tahoma" w:hAnsi="Tahoma" w:cs="Tahoma"/>
        <w:b/>
        <w:color w:val="7F7F7F"/>
        <w:sz w:val="16"/>
        <w:szCs w:val="16"/>
      </w:rPr>
      <w:t xml:space="preserve"> </w:t>
    </w:r>
    <w:r w:rsidRPr="00B4704F">
      <w:rPr>
        <w:rFonts w:ascii="Tahoma" w:hAnsi="Tahoma" w:cs="Tahoma"/>
        <w:b/>
        <w:color w:val="7F7F7F"/>
        <w:sz w:val="16"/>
        <w:szCs w:val="16"/>
      </w:rPr>
      <w:t>Město Železný Brod“</w:t>
    </w:r>
    <w:r>
      <w:rPr>
        <w:rFonts w:ascii="Tahoma" w:hAnsi="Tahoma" w:cs="Tahoma"/>
        <w:b/>
        <w:color w:val="7F7F7F"/>
        <w:sz w:val="16"/>
        <w:szCs w:val="16"/>
      </w:rPr>
      <w:tab/>
    </w:r>
    <w:r>
      <w:rPr>
        <w:rFonts w:ascii="Tahoma" w:hAnsi="Tahoma" w:cs="Tahoma"/>
        <w:b/>
        <w:color w:val="7F7F7F"/>
        <w:sz w:val="16"/>
        <w:szCs w:val="16"/>
      </w:rPr>
      <w:tab/>
    </w:r>
    <w:r w:rsidRPr="00757C33">
      <w:rPr>
        <w:rFonts w:ascii="Calibri" w:hAnsi="Calibri"/>
        <w:b/>
        <w:color w:val="7F7F7F"/>
        <w:sz w:val="16"/>
        <w:szCs w:val="16"/>
      </w:rPr>
      <w:t xml:space="preserve"> </w: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begin"/>
    </w:r>
    <w:r w:rsidRPr="00757C33">
      <w:rPr>
        <w:rStyle w:val="slostrnky"/>
        <w:rFonts w:ascii="Calibri" w:hAnsi="Calibri"/>
        <w:color w:val="7F7F7F"/>
        <w:sz w:val="16"/>
        <w:szCs w:val="16"/>
      </w:rPr>
      <w:instrText xml:space="preserve"> PAGE </w:instrTex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separate"/>
    </w:r>
    <w:r w:rsidR="00D74334">
      <w:rPr>
        <w:rStyle w:val="slostrnky"/>
        <w:rFonts w:ascii="Calibri" w:hAnsi="Calibri"/>
        <w:noProof/>
        <w:color w:val="7F7F7F"/>
        <w:sz w:val="16"/>
        <w:szCs w:val="16"/>
      </w:rPr>
      <w:t>8</w: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end"/>
    </w:r>
    <w:r w:rsidRPr="00757C33">
      <w:rPr>
        <w:rStyle w:val="slostrnky"/>
        <w:rFonts w:ascii="Calibri" w:hAnsi="Calibri"/>
        <w:color w:val="7F7F7F"/>
        <w:sz w:val="16"/>
        <w:szCs w:val="16"/>
      </w:rPr>
      <w:t>/</w: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begin"/>
    </w:r>
    <w:r w:rsidRPr="00757C33">
      <w:rPr>
        <w:rStyle w:val="slostrnky"/>
        <w:rFonts w:ascii="Calibri" w:hAnsi="Calibri"/>
        <w:color w:val="7F7F7F"/>
        <w:sz w:val="16"/>
        <w:szCs w:val="16"/>
      </w:rPr>
      <w:instrText xml:space="preserve"> NUMPAGES </w:instrTex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separate"/>
    </w:r>
    <w:r w:rsidR="00D74334">
      <w:rPr>
        <w:rStyle w:val="slostrnky"/>
        <w:rFonts w:ascii="Calibri" w:hAnsi="Calibri"/>
        <w:noProof/>
        <w:color w:val="7F7F7F"/>
        <w:sz w:val="16"/>
        <w:szCs w:val="16"/>
      </w:rPr>
      <w:t>8</w:t>
    </w:r>
    <w:r w:rsidRPr="00757C33">
      <w:rPr>
        <w:rStyle w:val="slostrnky"/>
        <w:rFonts w:ascii="Calibri" w:hAnsi="Calibri"/>
        <w:color w:val="7F7F7F"/>
        <w:sz w:val="16"/>
        <w:szCs w:val="16"/>
      </w:rPr>
      <w:fldChar w:fldCharType="end"/>
    </w:r>
  </w:p>
  <w:p w:rsidR="00197803" w:rsidRDefault="001978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03" w:rsidRDefault="00197803">
      <w:r>
        <w:separator/>
      </w:r>
    </w:p>
  </w:footnote>
  <w:footnote w:type="continuationSeparator" w:id="0">
    <w:p w:rsidR="00197803" w:rsidRDefault="0019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03" w:rsidRPr="007310F1" w:rsidRDefault="00197803" w:rsidP="00254258">
    <w:pPr>
      <w:pStyle w:val="Zhlav"/>
      <w:jc w:val="center"/>
      <w:rPr>
        <w:rFonts w:ascii="Calibri" w:hAnsi="Calibri" w:cs="Tahoma"/>
        <w:sz w:val="16"/>
        <w:szCs w:val="16"/>
      </w:rPr>
    </w:pPr>
    <w:r w:rsidRPr="007310F1">
      <w:rPr>
        <w:rFonts w:ascii="Calibri" w:hAnsi="Calibri" w:cs="Tahoma"/>
        <w:sz w:val="16"/>
        <w:szCs w:val="16"/>
      </w:rPr>
      <w:t>Centrální zadavatel</w:t>
    </w:r>
  </w:p>
  <w:p w:rsidR="00197803" w:rsidRPr="007310F1" w:rsidRDefault="00197803" w:rsidP="00B4704F">
    <w:pPr>
      <w:pStyle w:val="Zhlav"/>
      <w:pBdr>
        <w:bottom w:val="single" w:sz="6" w:space="1" w:color="auto"/>
      </w:pBdr>
      <w:jc w:val="center"/>
      <w:rPr>
        <w:rFonts w:ascii="Calibri" w:hAnsi="Calibri" w:cs="Tahoma"/>
        <w:sz w:val="16"/>
        <w:szCs w:val="16"/>
      </w:rPr>
    </w:pPr>
    <w:r w:rsidRPr="00B4704F">
      <w:rPr>
        <w:rFonts w:ascii="Calibri" w:hAnsi="Calibri" w:cs="Tahoma"/>
        <w:sz w:val="16"/>
        <w:szCs w:val="16"/>
      </w:rPr>
      <w:t>Město Železný Brod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905"/>
    <w:multiLevelType w:val="hybridMultilevel"/>
    <w:tmpl w:val="2800D37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658A2"/>
    <w:multiLevelType w:val="hybridMultilevel"/>
    <w:tmpl w:val="D0EEB568"/>
    <w:lvl w:ilvl="0" w:tplc="C89230CE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E114868"/>
    <w:multiLevelType w:val="hybridMultilevel"/>
    <w:tmpl w:val="3A4C0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30A"/>
    <w:multiLevelType w:val="hybridMultilevel"/>
    <w:tmpl w:val="D10C7988"/>
    <w:lvl w:ilvl="0" w:tplc="317A97D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60C1AC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D6D59A0"/>
    <w:multiLevelType w:val="hybridMultilevel"/>
    <w:tmpl w:val="253E1F72"/>
    <w:lvl w:ilvl="0" w:tplc="765656DE">
      <w:numFmt w:val="bullet"/>
      <w:lvlText w:val="-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8C5E3E"/>
    <w:multiLevelType w:val="hybridMultilevel"/>
    <w:tmpl w:val="834A1938"/>
    <w:lvl w:ilvl="0" w:tplc="260C1A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38DD300C"/>
    <w:multiLevelType w:val="multilevel"/>
    <w:tmpl w:val="1748771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00"/>
      </w:pPr>
      <w:rPr>
        <w:rFonts w:hint="default"/>
        <w:b w:val="0"/>
        <w:u w:val="none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90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90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  <w:u w:val="none"/>
      </w:rPr>
    </w:lvl>
  </w:abstractNum>
  <w:abstractNum w:abstractNumId="8">
    <w:nsid w:val="3DC901A5"/>
    <w:multiLevelType w:val="hybridMultilevel"/>
    <w:tmpl w:val="C218CF52"/>
    <w:lvl w:ilvl="0" w:tplc="FE442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005F"/>
    <w:multiLevelType w:val="hybridMultilevel"/>
    <w:tmpl w:val="2940DF3C"/>
    <w:lvl w:ilvl="0" w:tplc="93AC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2B431E"/>
    <w:multiLevelType w:val="hybridMultilevel"/>
    <w:tmpl w:val="3FF03ECC"/>
    <w:lvl w:ilvl="0" w:tplc="2C806F4E"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1">
    <w:nsid w:val="48C15C6B"/>
    <w:multiLevelType w:val="multilevel"/>
    <w:tmpl w:val="67941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EF53DF"/>
    <w:multiLevelType w:val="hybridMultilevel"/>
    <w:tmpl w:val="BA7A495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F13759"/>
    <w:multiLevelType w:val="multilevel"/>
    <w:tmpl w:val="0C94DD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8063DF"/>
    <w:multiLevelType w:val="hybridMultilevel"/>
    <w:tmpl w:val="FAAC4C7C"/>
    <w:lvl w:ilvl="0" w:tplc="54F6B2E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042F9"/>
    <w:multiLevelType w:val="hybridMultilevel"/>
    <w:tmpl w:val="D04ED000"/>
    <w:lvl w:ilvl="0" w:tplc="54F6B2E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Courier New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2F60AF7"/>
    <w:multiLevelType w:val="hybridMultilevel"/>
    <w:tmpl w:val="88A6B030"/>
    <w:lvl w:ilvl="0" w:tplc="BD142A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391556C"/>
    <w:multiLevelType w:val="hybridMultilevel"/>
    <w:tmpl w:val="A1363AFA"/>
    <w:lvl w:ilvl="0" w:tplc="820A3668">
      <w:start w:val="1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Times New Roman" w:hAnsi="Times New Roman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5CC707E"/>
    <w:multiLevelType w:val="hybridMultilevel"/>
    <w:tmpl w:val="2578AE44"/>
    <w:lvl w:ilvl="0" w:tplc="4692D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862BB"/>
    <w:multiLevelType w:val="multilevel"/>
    <w:tmpl w:val="B2CCAB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11"/>
  </w:num>
  <w:num w:numId="10">
    <w:abstractNumId w:val="20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6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E74"/>
    <w:rsid w:val="0000582C"/>
    <w:rsid w:val="000108AC"/>
    <w:rsid w:val="0001171C"/>
    <w:rsid w:val="00014FBE"/>
    <w:rsid w:val="00016622"/>
    <w:rsid w:val="0001690F"/>
    <w:rsid w:val="000173B3"/>
    <w:rsid w:val="000205C1"/>
    <w:rsid w:val="000209E2"/>
    <w:rsid w:val="00023086"/>
    <w:rsid w:val="00024897"/>
    <w:rsid w:val="00024DC1"/>
    <w:rsid w:val="00025FC9"/>
    <w:rsid w:val="0002616D"/>
    <w:rsid w:val="00026637"/>
    <w:rsid w:val="0003083F"/>
    <w:rsid w:val="0003263B"/>
    <w:rsid w:val="000331B5"/>
    <w:rsid w:val="00034BC1"/>
    <w:rsid w:val="000423A7"/>
    <w:rsid w:val="00042D8D"/>
    <w:rsid w:val="00043653"/>
    <w:rsid w:val="000530E9"/>
    <w:rsid w:val="0005647C"/>
    <w:rsid w:val="000655DD"/>
    <w:rsid w:val="00070DF0"/>
    <w:rsid w:val="0007638B"/>
    <w:rsid w:val="00083521"/>
    <w:rsid w:val="00085199"/>
    <w:rsid w:val="00086CF5"/>
    <w:rsid w:val="00090471"/>
    <w:rsid w:val="000946C3"/>
    <w:rsid w:val="00094E77"/>
    <w:rsid w:val="00096219"/>
    <w:rsid w:val="000962C8"/>
    <w:rsid w:val="00096351"/>
    <w:rsid w:val="000977E0"/>
    <w:rsid w:val="000A3567"/>
    <w:rsid w:val="000A4B91"/>
    <w:rsid w:val="000A4F02"/>
    <w:rsid w:val="000A78B6"/>
    <w:rsid w:val="000B2558"/>
    <w:rsid w:val="000B2FFB"/>
    <w:rsid w:val="000B5D75"/>
    <w:rsid w:val="000B70DC"/>
    <w:rsid w:val="000C44CC"/>
    <w:rsid w:val="000D0206"/>
    <w:rsid w:val="000D0789"/>
    <w:rsid w:val="000D3533"/>
    <w:rsid w:val="000D4BB3"/>
    <w:rsid w:val="000D7A72"/>
    <w:rsid w:val="000E0349"/>
    <w:rsid w:val="000E0CC4"/>
    <w:rsid w:val="000E2E21"/>
    <w:rsid w:val="000E4BE0"/>
    <w:rsid w:val="000E5E64"/>
    <w:rsid w:val="000E6970"/>
    <w:rsid w:val="000F55D4"/>
    <w:rsid w:val="000F617D"/>
    <w:rsid w:val="00103B75"/>
    <w:rsid w:val="00107913"/>
    <w:rsid w:val="001137D0"/>
    <w:rsid w:val="001161AB"/>
    <w:rsid w:val="00117B2B"/>
    <w:rsid w:val="001232CA"/>
    <w:rsid w:val="00127648"/>
    <w:rsid w:val="001316C2"/>
    <w:rsid w:val="00131F4E"/>
    <w:rsid w:val="00132ED7"/>
    <w:rsid w:val="00135B16"/>
    <w:rsid w:val="00142D52"/>
    <w:rsid w:val="00142ED5"/>
    <w:rsid w:val="00143C22"/>
    <w:rsid w:val="00145824"/>
    <w:rsid w:val="001526F3"/>
    <w:rsid w:val="00155F32"/>
    <w:rsid w:val="001560BC"/>
    <w:rsid w:val="00156E2A"/>
    <w:rsid w:val="00161B12"/>
    <w:rsid w:val="00162843"/>
    <w:rsid w:val="00163345"/>
    <w:rsid w:val="0016418F"/>
    <w:rsid w:val="0016660A"/>
    <w:rsid w:val="00170D5C"/>
    <w:rsid w:val="001710AA"/>
    <w:rsid w:val="00175A66"/>
    <w:rsid w:val="00175C57"/>
    <w:rsid w:val="0017791C"/>
    <w:rsid w:val="00177E52"/>
    <w:rsid w:val="0018039D"/>
    <w:rsid w:val="00180C41"/>
    <w:rsid w:val="00181AC1"/>
    <w:rsid w:val="00181F0F"/>
    <w:rsid w:val="00185646"/>
    <w:rsid w:val="00187F5D"/>
    <w:rsid w:val="0019149F"/>
    <w:rsid w:val="00191CEC"/>
    <w:rsid w:val="00191F23"/>
    <w:rsid w:val="00193194"/>
    <w:rsid w:val="00197478"/>
    <w:rsid w:val="00197803"/>
    <w:rsid w:val="001A2234"/>
    <w:rsid w:val="001A36EA"/>
    <w:rsid w:val="001A416D"/>
    <w:rsid w:val="001A51BA"/>
    <w:rsid w:val="001A59DB"/>
    <w:rsid w:val="001A5C13"/>
    <w:rsid w:val="001A6AAF"/>
    <w:rsid w:val="001A755E"/>
    <w:rsid w:val="001B46BB"/>
    <w:rsid w:val="001B7E50"/>
    <w:rsid w:val="001C2300"/>
    <w:rsid w:val="001C23CF"/>
    <w:rsid w:val="001C2B00"/>
    <w:rsid w:val="001C3AB8"/>
    <w:rsid w:val="001C4CD6"/>
    <w:rsid w:val="001C719B"/>
    <w:rsid w:val="001C78C1"/>
    <w:rsid w:val="001D1115"/>
    <w:rsid w:val="001D160A"/>
    <w:rsid w:val="001D74D6"/>
    <w:rsid w:val="001D7EBC"/>
    <w:rsid w:val="001E0470"/>
    <w:rsid w:val="001E063D"/>
    <w:rsid w:val="001E138E"/>
    <w:rsid w:val="001E16E5"/>
    <w:rsid w:val="001E20C4"/>
    <w:rsid w:val="001E3987"/>
    <w:rsid w:val="001E3B1A"/>
    <w:rsid w:val="001F6579"/>
    <w:rsid w:val="00201639"/>
    <w:rsid w:val="0020208D"/>
    <w:rsid w:val="002032ED"/>
    <w:rsid w:val="00207347"/>
    <w:rsid w:val="002079F1"/>
    <w:rsid w:val="00207AC5"/>
    <w:rsid w:val="00212FB3"/>
    <w:rsid w:val="0021765D"/>
    <w:rsid w:val="00223BBB"/>
    <w:rsid w:val="00230384"/>
    <w:rsid w:val="00231E01"/>
    <w:rsid w:val="002402EE"/>
    <w:rsid w:val="00240D44"/>
    <w:rsid w:val="00241EA7"/>
    <w:rsid w:val="00244EEB"/>
    <w:rsid w:val="00253D5F"/>
    <w:rsid w:val="00253F8B"/>
    <w:rsid w:val="00254258"/>
    <w:rsid w:val="00254CB6"/>
    <w:rsid w:val="0026167E"/>
    <w:rsid w:val="002625C3"/>
    <w:rsid w:val="00267BE9"/>
    <w:rsid w:val="00274EB2"/>
    <w:rsid w:val="00275366"/>
    <w:rsid w:val="002755EC"/>
    <w:rsid w:val="00276F05"/>
    <w:rsid w:val="002777D1"/>
    <w:rsid w:val="00280E69"/>
    <w:rsid w:val="002907B2"/>
    <w:rsid w:val="00292BAD"/>
    <w:rsid w:val="002A2BC5"/>
    <w:rsid w:val="002A5B96"/>
    <w:rsid w:val="002A7775"/>
    <w:rsid w:val="002B1B08"/>
    <w:rsid w:val="002B1BC8"/>
    <w:rsid w:val="002B21DA"/>
    <w:rsid w:val="002B5650"/>
    <w:rsid w:val="002C1737"/>
    <w:rsid w:val="002C4D53"/>
    <w:rsid w:val="002D3336"/>
    <w:rsid w:val="002D35E3"/>
    <w:rsid w:val="002D6138"/>
    <w:rsid w:val="002E0626"/>
    <w:rsid w:val="002E07F8"/>
    <w:rsid w:val="002E6177"/>
    <w:rsid w:val="002E6285"/>
    <w:rsid w:val="002E713A"/>
    <w:rsid w:val="002F49B4"/>
    <w:rsid w:val="002F70CD"/>
    <w:rsid w:val="00300305"/>
    <w:rsid w:val="0030123E"/>
    <w:rsid w:val="003040D8"/>
    <w:rsid w:val="0030722E"/>
    <w:rsid w:val="00310A57"/>
    <w:rsid w:val="00313351"/>
    <w:rsid w:val="003136CE"/>
    <w:rsid w:val="00314118"/>
    <w:rsid w:val="00315E5B"/>
    <w:rsid w:val="003171FD"/>
    <w:rsid w:val="00317729"/>
    <w:rsid w:val="0032141D"/>
    <w:rsid w:val="00321DC3"/>
    <w:rsid w:val="003225F8"/>
    <w:rsid w:val="003256D5"/>
    <w:rsid w:val="00325779"/>
    <w:rsid w:val="00331E08"/>
    <w:rsid w:val="00335D69"/>
    <w:rsid w:val="00337EF4"/>
    <w:rsid w:val="00340524"/>
    <w:rsid w:val="00340BEC"/>
    <w:rsid w:val="00342652"/>
    <w:rsid w:val="00344EFE"/>
    <w:rsid w:val="00346394"/>
    <w:rsid w:val="00347112"/>
    <w:rsid w:val="00347475"/>
    <w:rsid w:val="003513BD"/>
    <w:rsid w:val="00352A11"/>
    <w:rsid w:val="00352A6C"/>
    <w:rsid w:val="00353C5A"/>
    <w:rsid w:val="00354BA2"/>
    <w:rsid w:val="00356A83"/>
    <w:rsid w:val="00357458"/>
    <w:rsid w:val="0036432C"/>
    <w:rsid w:val="00364931"/>
    <w:rsid w:val="0037614A"/>
    <w:rsid w:val="003766DA"/>
    <w:rsid w:val="003772DA"/>
    <w:rsid w:val="00377A53"/>
    <w:rsid w:val="003833C5"/>
    <w:rsid w:val="00393B33"/>
    <w:rsid w:val="003949A8"/>
    <w:rsid w:val="0039667D"/>
    <w:rsid w:val="00397361"/>
    <w:rsid w:val="00397382"/>
    <w:rsid w:val="003A2270"/>
    <w:rsid w:val="003A367B"/>
    <w:rsid w:val="003A3787"/>
    <w:rsid w:val="003A4984"/>
    <w:rsid w:val="003A4DC3"/>
    <w:rsid w:val="003B3F9F"/>
    <w:rsid w:val="003B54BE"/>
    <w:rsid w:val="003C33F6"/>
    <w:rsid w:val="003C4372"/>
    <w:rsid w:val="003C530D"/>
    <w:rsid w:val="003D4DAD"/>
    <w:rsid w:val="003D562A"/>
    <w:rsid w:val="003D6B43"/>
    <w:rsid w:val="003D6F66"/>
    <w:rsid w:val="003F0072"/>
    <w:rsid w:val="003F28C0"/>
    <w:rsid w:val="003F3D0C"/>
    <w:rsid w:val="003F3E6D"/>
    <w:rsid w:val="003F7763"/>
    <w:rsid w:val="003F7BD8"/>
    <w:rsid w:val="0040014E"/>
    <w:rsid w:val="004001AF"/>
    <w:rsid w:val="00401399"/>
    <w:rsid w:val="00407418"/>
    <w:rsid w:val="00411DB3"/>
    <w:rsid w:val="00415498"/>
    <w:rsid w:val="004169F4"/>
    <w:rsid w:val="00425AD7"/>
    <w:rsid w:val="004264CB"/>
    <w:rsid w:val="004312C8"/>
    <w:rsid w:val="0043264E"/>
    <w:rsid w:val="004330F7"/>
    <w:rsid w:val="00435C43"/>
    <w:rsid w:val="0043687B"/>
    <w:rsid w:val="00440146"/>
    <w:rsid w:val="004434F2"/>
    <w:rsid w:val="0045484F"/>
    <w:rsid w:val="00456E04"/>
    <w:rsid w:val="004634ED"/>
    <w:rsid w:val="00463F39"/>
    <w:rsid w:val="00470795"/>
    <w:rsid w:val="00471033"/>
    <w:rsid w:val="00476568"/>
    <w:rsid w:val="00476F00"/>
    <w:rsid w:val="004807E0"/>
    <w:rsid w:val="00482E41"/>
    <w:rsid w:val="00483211"/>
    <w:rsid w:val="00485BBD"/>
    <w:rsid w:val="004865D4"/>
    <w:rsid w:val="004868AC"/>
    <w:rsid w:val="0048730A"/>
    <w:rsid w:val="00490B27"/>
    <w:rsid w:val="00497FF1"/>
    <w:rsid w:val="004B0877"/>
    <w:rsid w:val="004B0BA6"/>
    <w:rsid w:val="004B266E"/>
    <w:rsid w:val="004B7417"/>
    <w:rsid w:val="004C0B1D"/>
    <w:rsid w:val="004C1433"/>
    <w:rsid w:val="004C1F59"/>
    <w:rsid w:val="004C21F0"/>
    <w:rsid w:val="004C4132"/>
    <w:rsid w:val="004C5048"/>
    <w:rsid w:val="004D5E7D"/>
    <w:rsid w:val="004D645B"/>
    <w:rsid w:val="004E07DF"/>
    <w:rsid w:val="004E085A"/>
    <w:rsid w:val="004E1F35"/>
    <w:rsid w:val="004E214A"/>
    <w:rsid w:val="004F1DDC"/>
    <w:rsid w:val="004F3562"/>
    <w:rsid w:val="004F396C"/>
    <w:rsid w:val="004F56AB"/>
    <w:rsid w:val="00502D30"/>
    <w:rsid w:val="00503AA1"/>
    <w:rsid w:val="005043DA"/>
    <w:rsid w:val="00505059"/>
    <w:rsid w:val="00510284"/>
    <w:rsid w:val="005134F1"/>
    <w:rsid w:val="00514F94"/>
    <w:rsid w:val="0051662A"/>
    <w:rsid w:val="005167A3"/>
    <w:rsid w:val="00516C36"/>
    <w:rsid w:val="005173EC"/>
    <w:rsid w:val="0052090A"/>
    <w:rsid w:val="0052677D"/>
    <w:rsid w:val="00527380"/>
    <w:rsid w:val="0053164E"/>
    <w:rsid w:val="00531EC2"/>
    <w:rsid w:val="00534F8F"/>
    <w:rsid w:val="00540A43"/>
    <w:rsid w:val="00540D5F"/>
    <w:rsid w:val="00541CCE"/>
    <w:rsid w:val="00542285"/>
    <w:rsid w:val="005424B0"/>
    <w:rsid w:val="0054299B"/>
    <w:rsid w:val="00547F43"/>
    <w:rsid w:val="00551498"/>
    <w:rsid w:val="00551E70"/>
    <w:rsid w:val="00553E9B"/>
    <w:rsid w:val="005540ED"/>
    <w:rsid w:val="00555F66"/>
    <w:rsid w:val="00560B2D"/>
    <w:rsid w:val="00561670"/>
    <w:rsid w:val="00566266"/>
    <w:rsid w:val="0057032F"/>
    <w:rsid w:val="00571162"/>
    <w:rsid w:val="005762E6"/>
    <w:rsid w:val="00580DCB"/>
    <w:rsid w:val="0058203E"/>
    <w:rsid w:val="005822B2"/>
    <w:rsid w:val="00584602"/>
    <w:rsid w:val="00585FFD"/>
    <w:rsid w:val="0059557E"/>
    <w:rsid w:val="00595CF9"/>
    <w:rsid w:val="00596178"/>
    <w:rsid w:val="00596A34"/>
    <w:rsid w:val="005A16EC"/>
    <w:rsid w:val="005B183C"/>
    <w:rsid w:val="005B2BDC"/>
    <w:rsid w:val="005B3541"/>
    <w:rsid w:val="005B559E"/>
    <w:rsid w:val="005C1B66"/>
    <w:rsid w:val="005C4908"/>
    <w:rsid w:val="005C53EC"/>
    <w:rsid w:val="005C6B44"/>
    <w:rsid w:val="005C7C71"/>
    <w:rsid w:val="005D5B6D"/>
    <w:rsid w:val="005E143B"/>
    <w:rsid w:val="005E1705"/>
    <w:rsid w:val="005E2557"/>
    <w:rsid w:val="005E6BDF"/>
    <w:rsid w:val="005E7DB0"/>
    <w:rsid w:val="005F07AD"/>
    <w:rsid w:val="005F276C"/>
    <w:rsid w:val="005F2DF8"/>
    <w:rsid w:val="005F3721"/>
    <w:rsid w:val="005F3C37"/>
    <w:rsid w:val="005F68DC"/>
    <w:rsid w:val="005F6997"/>
    <w:rsid w:val="005F7FF7"/>
    <w:rsid w:val="00600401"/>
    <w:rsid w:val="006027C9"/>
    <w:rsid w:val="00605342"/>
    <w:rsid w:val="0060545E"/>
    <w:rsid w:val="00605F8E"/>
    <w:rsid w:val="00607D2C"/>
    <w:rsid w:val="00611640"/>
    <w:rsid w:val="00611DF2"/>
    <w:rsid w:val="00612C41"/>
    <w:rsid w:val="00612D1B"/>
    <w:rsid w:val="00617FB3"/>
    <w:rsid w:val="00622EE7"/>
    <w:rsid w:val="00623FD9"/>
    <w:rsid w:val="00625BDF"/>
    <w:rsid w:val="00632219"/>
    <w:rsid w:val="0063591E"/>
    <w:rsid w:val="0063673E"/>
    <w:rsid w:val="00640D81"/>
    <w:rsid w:val="00641B6F"/>
    <w:rsid w:val="0064359F"/>
    <w:rsid w:val="00645142"/>
    <w:rsid w:val="00645EB9"/>
    <w:rsid w:val="006465B3"/>
    <w:rsid w:val="00646E5B"/>
    <w:rsid w:val="00651229"/>
    <w:rsid w:val="00655EEE"/>
    <w:rsid w:val="006579D4"/>
    <w:rsid w:val="00661D04"/>
    <w:rsid w:val="00663267"/>
    <w:rsid w:val="0066763A"/>
    <w:rsid w:val="00667C6C"/>
    <w:rsid w:val="006836D4"/>
    <w:rsid w:val="006861E2"/>
    <w:rsid w:val="00691B4B"/>
    <w:rsid w:val="00692A83"/>
    <w:rsid w:val="0069475A"/>
    <w:rsid w:val="00694E6F"/>
    <w:rsid w:val="00696467"/>
    <w:rsid w:val="00697948"/>
    <w:rsid w:val="00697B59"/>
    <w:rsid w:val="006A08F0"/>
    <w:rsid w:val="006A21D5"/>
    <w:rsid w:val="006A3A57"/>
    <w:rsid w:val="006A50BF"/>
    <w:rsid w:val="006B2FCE"/>
    <w:rsid w:val="006B411D"/>
    <w:rsid w:val="006B426E"/>
    <w:rsid w:val="006B4B89"/>
    <w:rsid w:val="006B59D4"/>
    <w:rsid w:val="006B6329"/>
    <w:rsid w:val="006B66DD"/>
    <w:rsid w:val="006B798D"/>
    <w:rsid w:val="006C1F19"/>
    <w:rsid w:val="006C2C87"/>
    <w:rsid w:val="006C2CB5"/>
    <w:rsid w:val="006C2DC8"/>
    <w:rsid w:val="006C3640"/>
    <w:rsid w:val="006C4DC5"/>
    <w:rsid w:val="006C5114"/>
    <w:rsid w:val="006C7303"/>
    <w:rsid w:val="006D14F2"/>
    <w:rsid w:val="006D19EE"/>
    <w:rsid w:val="006D33A3"/>
    <w:rsid w:val="006E3599"/>
    <w:rsid w:val="006E433F"/>
    <w:rsid w:val="006E60C9"/>
    <w:rsid w:val="006E60F6"/>
    <w:rsid w:val="006E681F"/>
    <w:rsid w:val="006F4283"/>
    <w:rsid w:val="006F58D5"/>
    <w:rsid w:val="006F5CBB"/>
    <w:rsid w:val="006F5FCF"/>
    <w:rsid w:val="007006DE"/>
    <w:rsid w:val="00701DB0"/>
    <w:rsid w:val="00702289"/>
    <w:rsid w:val="00704C9D"/>
    <w:rsid w:val="00705643"/>
    <w:rsid w:val="007112E8"/>
    <w:rsid w:val="00714710"/>
    <w:rsid w:val="00716AAB"/>
    <w:rsid w:val="00723DC1"/>
    <w:rsid w:val="00725383"/>
    <w:rsid w:val="00730610"/>
    <w:rsid w:val="007310F1"/>
    <w:rsid w:val="0073111D"/>
    <w:rsid w:val="00731569"/>
    <w:rsid w:val="007329AE"/>
    <w:rsid w:val="00735E4C"/>
    <w:rsid w:val="0073723A"/>
    <w:rsid w:val="007439F6"/>
    <w:rsid w:val="00744687"/>
    <w:rsid w:val="0074521D"/>
    <w:rsid w:val="007452A2"/>
    <w:rsid w:val="0074543F"/>
    <w:rsid w:val="00745ED7"/>
    <w:rsid w:val="0075458E"/>
    <w:rsid w:val="007575D6"/>
    <w:rsid w:val="00757B04"/>
    <w:rsid w:val="00757C33"/>
    <w:rsid w:val="00757CA5"/>
    <w:rsid w:val="00760673"/>
    <w:rsid w:val="00760A59"/>
    <w:rsid w:val="00762CA3"/>
    <w:rsid w:val="00767BA2"/>
    <w:rsid w:val="007712BE"/>
    <w:rsid w:val="00772B94"/>
    <w:rsid w:val="00775832"/>
    <w:rsid w:val="00777F64"/>
    <w:rsid w:val="00783BD0"/>
    <w:rsid w:val="00786603"/>
    <w:rsid w:val="007929D3"/>
    <w:rsid w:val="00792A9F"/>
    <w:rsid w:val="00793539"/>
    <w:rsid w:val="007950BD"/>
    <w:rsid w:val="007A12CD"/>
    <w:rsid w:val="007A294A"/>
    <w:rsid w:val="007A2FF9"/>
    <w:rsid w:val="007A4205"/>
    <w:rsid w:val="007A70DD"/>
    <w:rsid w:val="007B1FBE"/>
    <w:rsid w:val="007B38A0"/>
    <w:rsid w:val="007B4158"/>
    <w:rsid w:val="007B5B49"/>
    <w:rsid w:val="007B7F39"/>
    <w:rsid w:val="007C12EA"/>
    <w:rsid w:val="007C2F9B"/>
    <w:rsid w:val="007C55EF"/>
    <w:rsid w:val="007C705B"/>
    <w:rsid w:val="007C7B7B"/>
    <w:rsid w:val="007D22DA"/>
    <w:rsid w:val="007D599D"/>
    <w:rsid w:val="007D5C8D"/>
    <w:rsid w:val="007E1CF5"/>
    <w:rsid w:val="007E2131"/>
    <w:rsid w:val="007E2198"/>
    <w:rsid w:val="007E78FB"/>
    <w:rsid w:val="007E7BE5"/>
    <w:rsid w:val="007F0241"/>
    <w:rsid w:val="007F2046"/>
    <w:rsid w:val="007F31A9"/>
    <w:rsid w:val="007F38D1"/>
    <w:rsid w:val="007F5AD2"/>
    <w:rsid w:val="007F60CC"/>
    <w:rsid w:val="0080299B"/>
    <w:rsid w:val="00807843"/>
    <w:rsid w:val="00807A46"/>
    <w:rsid w:val="00811391"/>
    <w:rsid w:val="00812116"/>
    <w:rsid w:val="00813143"/>
    <w:rsid w:val="00814F39"/>
    <w:rsid w:val="00816F72"/>
    <w:rsid w:val="00820F07"/>
    <w:rsid w:val="00821B72"/>
    <w:rsid w:val="008221D0"/>
    <w:rsid w:val="0082255B"/>
    <w:rsid w:val="0082457E"/>
    <w:rsid w:val="00825F28"/>
    <w:rsid w:val="00827ED8"/>
    <w:rsid w:val="00830319"/>
    <w:rsid w:val="0083257B"/>
    <w:rsid w:val="00844E5B"/>
    <w:rsid w:val="00847C0E"/>
    <w:rsid w:val="00847F75"/>
    <w:rsid w:val="00851371"/>
    <w:rsid w:val="00852127"/>
    <w:rsid w:val="0085222A"/>
    <w:rsid w:val="0085235B"/>
    <w:rsid w:val="00857294"/>
    <w:rsid w:val="0086153C"/>
    <w:rsid w:val="00864DA8"/>
    <w:rsid w:val="00866BA5"/>
    <w:rsid w:val="008735D1"/>
    <w:rsid w:val="008738DF"/>
    <w:rsid w:val="0088032F"/>
    <w:rsid w:val="008816DB"/>
    <w:rsid w:val="00883ACF"/>
    <w:rsid w:val="00885847"/>
    <w:rsid w:val="008977F9"/>
    <w:rsid w:val="008A4496"/>
    <w:rsid w:val="008A6A9E"/>
    <w:rsid w:val="008A792B"/>
    <w:rsid w:val="008A79FE"/>
    <w:rsid w:val="008B47AD"/>
    <w:rsid w:val="008C4C0C"/>
    <w:rsid w:val="008C5779"/>
    <w:rsid w:val="008C7884"/>
    <w:rsid w:val="008D06C2"/>
    <w:rsid w:val="008D0A7B"/>
    <w:rsid w:val="008D500C"/>
    <w:rsid w:val="008D6C80"/>
    <w:rsid w:val="008E365B"/>
    <w:rsid w:val="008E37EB"/>
    <w:rsid w:val="008E3829"/>
    <w:rsid w:val="008E5869"/>
    <w:rsid w:val="008E6C15"/>
    <w:rsid w:val="008F1FF7"/>
    <w:rsid w:val="008F2463"/>
    <w:rsid w:val="008F2C8A"/>
    <w:rsid w:val="00901653"/>
    <w:rsid w:val="0090207E"/>
    <w:rsid w:val="00906B54"/>
    <w:rsid w:val="009072D6"/>
    <w:rsid w:val="009105D1"/>
    <w:rsid w:val="009116FF"/>
    <w:rsid w:val="009139CD"/>
    <w:rsid w:val="00914642"/>
    <w:rsid w:val="00917F32"/>
    <w:rsid w:val="009205A1"/>
    <w:rsid w:val="00922AC8"/>
    <w:rsid w:val="00925832"/>
    <w:rsid w:val="009264E8"/>
    <w:rsid w:val="00926A83"/>
    <w:rsid w:val="0093162C"/>
    <w:rsid w:val="009326B0"/>
    <w:rsid w:val="00932EFF"/>
    <w:rsid w:val="00935B2F"/>
    <w:rsid w:val="00937238"/>
    <w:rsid w:val="009417E0"/>
    <w:rsid w:val="009420ED"/>
    <w:rsid w:val="00946D7C"/>
    <w:rsid w:val="009474C9"/>
    <w:rsid w:val="00953694"/>
    <w:rsid w:val="00956563"/>
    <w:rsid w:val="00956ABC"/>
    <w:rsid w:val="00963592"/>
    <w:rsid w:val="00963AC9"/>
    <w:rsid w:val="00964492"/>
    <w:rsid w:val="00970735"/>
    <w:rsid w:val="0097111B"/>
    <w:rsid w:val="009727CB"/>
    <w:rsid w:val="009774AA"/>
    <w:rsid w:val="0098068C"/>
    <w:rsid w:val="0098126E"/>
    <w:rsid w:val="009831A0"/>
    <w:rsid w:val="009869D2"/>
    <w:rsid w:val="009876DC"/>
    <w:rsid w:val="0099297F"/>
    <w:rsid w:val="009932B2"/>
    <w:rsid w:val="00995DA3"/>
    <w:rsid w:val="009A6E52"/>
    <w:rsid w:val="009A78DF"/>
    <w:rsid w:val="009B21E1"/>
    <w:rsid w:val="009B3F97"/>
    <w:rsid w:val="009B40E5"/>
    <w:rsid w:val="009C382E"/>
    <w:rsid w:val="009C4DCF"/>
    <w:rsid w:val="009C5B1C"/>
    <w:rsid w:val="009C71CF"/>
    <w:rsid w:val="009C79B2"/>
    <w:rsid w:val="009D18CC"/>
    <w:rsid w:val="009D2DC8"/>
    <w:rsid w:val="009D3663"/>
    <w:rsid w:val="009D4760"/>
    <w:rsid w:val="009D5121"/>
    <w:rsid w:val="009D51BD"/>
    <w:rsid w:val="009D6022"/>
    <w:rsid w:val="009D6B51"/>
    <w:rsid w:val="009D6F46"/>
    <w:rsid w:val="009D7E5B"/>
    <w:rsid w:val="009E002D"/>
    <w:rsid w:val="009E10FE"/>
    <w:rsid w:val="009E2B33"/>
    <w:rsid w:val="009F0915"/>
    <w:rsid w:val="009F13F4"/>
    <w:rsid w:val="009F358B"/>
    <w:rsid w:val="009F4CA7"/>
    <w:rsid w:val="009F5117"/>
    <w:rsid w:val="009F7373"/>
    <w:rsid w:val="00A02CDE"/>
    <w:rsid w:val="00A02DF4"/>
    <w:rsid w:val="00A05008"/>
    <w:rsid w:val="00A05A99"/>
    <w:rsid w:val="00A07FD8"/>
    <w:rsid w:val="00A10906"/>
    <w:rsid w:val="00A120A2"/>
    <w:rsid w:val="00A14629"/>
    <w:rsid w:val="00A152CF"/>
    <w:rsid w:val="00A15D68"/>
    <w:rsid w:val="00A2013C"/>
    <w:rsid w:val="00A26BA0"/>
    <w:rsid w:val="00A27126"/>
    <w:rsid w:val="00A32AFE"/>
    <w:rsid w:val="00A3411D"/>
    <w:rsid w:val="00A36391"/>
    <w:rsid w:val="00A36FFA"/>
    <w:rsid w:val="00A370B0"/>
    <w:rsid w:val="00A377A9"/>
    <w:rsid w:val="00A469D2"/>
    <w:rsid w:val="00A50165"/>
    <w:rsid w:val="00A50308"/>
    <w:rsid w:val="00A55E61"/>
    <w:rsid w:val="00A57105"/>
    <w:rsid w:val="00A57707"/>
    <w:rsid w:val="00A60B30"/>
    <w:rsid w:val="00A63788"/>
    <w:rsid w:val="00A6712A"/>
    <w:rsid w:val="00A70E91"/>
    <w:rsid w:val="00A71740"/>
    <w:rsid w:val="00A7183D"/>
    <w:rsid w:val="00A7717E"/>
    <w:rsid w:val="00A77C3F"/>
    <w:rsid w:val="00A82963"/>
    <w:rsid w:val="00A82E87"/>
    <w:rsid w:val="00A83CEC"/>
    <w:rsid w:val="00A85932"/>
    <w:rsid w:val="00A87B45"/>
    <w:rsid w:val="00A87B89"/>
    <w:rsid w:val="00A90709"/>
    <w:rsid w:val="00A921F6"/>
    <w:rsid w:val="00A936EA"/>
    <w:rsid w:val="00A94F33"/>
    <w:rsid w:val="00AA0994"/>
    <w:rsid w:val="00AA6C43"/>
    <w:rsid w:val="00AA6E7A"/>
    <w:rsid w:val="00AA7066"/>
    <w:rsid w:val="00AB06F7"/>
    <w:rsid w:val="00AB33BE"/>
    <w:rsid w:val="00AB7961"/>
    <w:rsid w:val="00AC306B"/>
    <w:rsid w:val="00AC6134"/>
    <w:rsid w:val="00AC6E7B"/>
    <w:rsid w:val="00AD14BE"/>
    <w:rsid w:val="00AD5F71"/>
    <w:rsid w:val="00AD714C"/>
    <w:rsid w:val="00AE2222"/>
    <w:rsid w:val="00AE4854"/>
    <w:rsid w:val="00AE585E"/>
    <w:rsid w:val="00AE6C07"/>
    <w:rsid w:val="00AE7AAD"/>
    <w:rsid w:val="00AF2D25"/>
    <w:rsid w:val="00B00AA1"/>
    <w:rsid w:val="00B02F40"/>
    <w:rsid w:val="00B06096"/>
    <w:rsid w:val="00B06DD3"/>
    <w:rsid w:val="00B108E9"/>
    <w:rsid w:val="00B10EA2"/>
    <w:rsid w:val="00B1517D"/>
    <w:rsid w:val="00B1628F"/>
    <w:rsid w:val="00B20E4C"/>
    <w:rsid w:val="00B22139"/>
    <w:rsid w:val="00B25AC8"/>
    <w:rsid w:val="00B27820"/>
    <w:rsid w:val="00B2793E"/>
    <w:rsid w:val="00B31D05"/>
    <w:rsid w:val="00B329E2"/>
    <w:rsid w:val="00B32FB0"/>
    <w:rsid w:val="00B367B9"/>
    <w:rsid w:val="00B416CB"/>
    <w:rsid w:val="00B434C5"/>
    <w:rsid w:val="00B453C3"/>
    <w:rsid w:val="00B459CB"/>
    <w:rsid w:val="00B466D9"/>
    <w:rsid w:val="00B4704F"/>
    <w:rsid w:val="00B54ADD"/>
    <w:rsid w:val="00B62233"/>
    <w:rsid w:val="00B63483"/>
    <w:rsid w:val="00B635EE"/>
    <w:rsid w:val="00B63B90"/>
    <w:rsid w:val="00B660C6"/>
    <w:rsid w:val="00B67D94"/>
    <w:rsid w:val="00B75ACF"/>
    <w:rsid w:val="00B77683"/>
    <w:rsid w:val="00B80D92"/>
    <w:rsid w:val="00B84FE2"/>
    <w:rsid w:val="00B869BB"/>
    <w:rsid w:val="00B9012C"/>
    <w:rsid w:val="00B9094C"/>
    <w:rsid w:val="00B93D36"/>
    <w:rsid w:val="00B94E30"/>
    <w:rsid w:val="00B95464"/>
    <w:rsid w:val="00B97235"/>
    <w:rsid w:val="00BA0057"/>
    <w:rsid w:val="00BA0615"/>
    <w:rsid w:val="00BA2105"/>
    <w:rsid w:val="00BA2708"/>
    <w:rsid w:val="00BA38F0"/>
    <w:rsid w:val="00BA5249"/>
    <w:rsid w:val="00BA6E49"/>
    <w:rsid w:val="00BB0CA4"/>
    <w:rsid w:val="00BB391A"/>
    <w:rsid w:val="00BB4CF9"/>
    <w:rsid w:val="00BB6926"/>
    <w:rsid w:val="00BC0554"/>
    <w:rsid w:val="00BC0C2C"/>
    <w:rsid w:val="00BC1187"/>
    <w:rsid w:val="00BC2726"/>
    <w:rsid w:val="00BC6AFA"/>
    <w:rsid w:val="00BD1D64"/>
    <w:rsid w:val="00BE0741"/>
    <w:rsid w:val="00BE1F99"/>
    <w:rsid w:val="00BE4C7E"/>
    <w:rsid w:val="00BF0D45"/>
    <w:rsid w:val="00BF1ACF"/>
    <w:rsid w:val="00BF25E3"/>
    <w:rsid w:val="00BF2615"/>
    <w:rsid w:val="00BF4E95"/>
    <w:rsid w:val="00BF5DAD"/>
    <w:rsid w:val="00BF622E"/>
    <w:rsid w:val="00BF6B67"/>
    <w:rsid w:val="00BF7E7F"/>
    <w:rsid w:val="00C035EA"/>
    <w:rsid w:val="00C0459A"/>
    <w:rsid w:val="00C04FF8"/>
    <w:rsid w:val="00C12925"/>
    <w:rsid w:val="00C1467F"/>
    <w:rsid w:val="00C1621E"/>
    <w:rsid w:val="00C20FE7"/>
    <w:rsid w:val="00C267C6"/>
    <w:rsid w:val="00C269F6"/>
    <w:rsid w:val="00C304C2"/>
    <w:rsid w:val="00C340F9"/>
    <w:rsid w:val="00C4078A"/>
    <w:rsid w:val="00C424B6"/>
    <w:rsid w:val="00C46EF1"/>
    <w:rsid w:val="00C50CBD"/>
    <w:rsid w:val="00C515B5"/>
    <w:rsid w:val="00C539A2"/>
    <w:rsid w:val="00C56642"/>
    <w:rsid w:val="00C61D1A"/>
    <w:rsid w:val="00C719AE"/>
    <w:rsid w:val="00C75A1A"/>
    <w:rsid w:val="00C76699"/>
    <w:rsid w:val="00C77816"/>
    <w:rsid w:val="00C82E42"/>
    <w:rsid w:val="00C83FE1"/>
    <w:rsid w:val="00C84DE4"/>
    <w:rsid w:val="00C87580"/>
    <w:rsid w:val="00C87E27"/>
    <w:rsid w:val="00C92E9D"/>
    <w:rsid w:val="00C94774"/>
    <w:rsid w:val="00C95242"/>
    <w:rsid w:val="00C967F7"/>
    <w:rsid w:val="00C97FC6"/>
    <w:rsid w:val="00CA4CFB"/>
    <w:rsid w:val="00CA4E38"/>
    <w:rsid w:val="00CB00C4"/>
    <w:rsid w:val="00CB1977"/>
    <w:rsid w:val="00CB29B2"/>
    <w:rsid w:val="00CB31C2"/>
    <w:rsid w:val="00CB3EF3"/>
    <w:rsid w:val="00CC00EB"/>
    <w:rsid w:val="00CC0791"/>
    <w:rsid w:val="00CC1E99"/>
    <w:rsid w:val="00CC73A2"/>
    <w:rsid w:val="00CD07E1"/>
    <w:rsid w:val="00CD5C2D"/>
    <w:rsid w:val="00CE0084"/>
    <w:rsid w:val="00CE15C1"/>
    <w:rsid w:val="00CF7471"/>
    <w:rsid w:val="00CF7D06"/>
    <w:rsid w:val="00D04376"/>
    <w:rsid w:val="00D07701"/>
    <w:rsid w:val="00D1262E"/>
    <w:rsid w:val="00D14FEC"/>
    <w:rsid w:val="00D15A3D"/>
    <w:rsid w:val="00D1608E"/>
    <w:rsid w:val="00D16AF6"/>
    <w:rsid w:val="00D16ECD"/>
    <w:rsid w:val="00D175F3"/>
    <w:rsid w:val="00D17DD5"/>
    <w:rsid w:val="00D208EE"/>
    <w:rsid w:val="00D21F12"/>
    <w:rsid w:val="00D23F3D"/>
    <w:rsid w:val="00D24270"/>
    <w:rsid w:val="00D248F4"/>
    <w:rsid w:val="00D25018"/>
    <w:rsid w:val="00D30B1A"/>
    <w:rsid w:val="00D339A5"/>
    <w:rsid w:val="00D3505C"/>
    <w:rsid w:val="00D35E36"/>
    <w:rsid w:val="00D36052"/>
    <w:rsid w:val="00D4186B"/>
    <w:rsid w:val="00D420CA"/>
    <w:rsid w:val="00D42F9C"/>
    <w:rsid w:val="00D44D62"/>
    <w:rsid w:val="00D45833"/>
    <w:rsid w:val="00D46CA0"/>
    <w:rsid w:val="00D47BED"/>
    <w:rsid w:val="00D51BE0"/>
    <w:rsid w:val="00D52EDF"/>
    <w:rsid w:val="00D56785"/>
    <w:rsid w:val="00D60FBD"/>
    <w:rsid w:val="00D63655"/>
    <w:rsid w:val="00D655C3"/>
    <w:rsid w:val="00D65A61"/>
    <w:rsid w:val="00D67360"/>
    <w:rsid w:val="00D70232"/>
    <w:rsid w:val="00D74334"/>
    <w:rsid w:val="00D812E6"/>
    <w:rsid w:val="00D822E1"/>
    <w:rsid w:val="00D82C5E"/>
    <w:rsid w:val="00D8396B"/>
    <w:rsid w:val="00D8442A"/>
    <w:rsid w:val="00D84DDB"/>
    <w:rsid w:val="00D85E2F"/>
    <w:rsid w:val="00D86E00"/>
    <w:rsid w:val="00D87F9A"/>
    <w:rsid w:val="00D96C05"/>
    <w:rsid w:val="00D975C8"/>
    <w:rsid w:val="00DA026F"/>
    <w:rsid w:val="00DA16BA"/>
    <w:rsid w:val="00DA1858"/>
    <w:rsid w:val="00DA339C"/>
    <w:rsid w:val="00DB43AD"/>
    <w:rsid w:val="00DB57C1"/>
    <w:rsid w:val="00DB5D79"/>
    <w:rsid w:val="00DB721B"/>
    <w:rsid w:val="00DB7C67"/>
    <w:rsid w:val="00DC366D"/>
    <w:rsid w:val="00DC3DC8"/>
    <w:rsid w:val="00DC4FDA"/>
    <w:rsid w:val="00DC57B2"/>
    <w:rsid w:val="00DD6DD0"/>
    <w:rsid w:val="00DE176E"/>
    <w:rsid w:val="00DE22BD"/>
    <w:rsid w:val="00DE35E7"/>
    <w:rsid w:val="00DE6F27"/>
    <w:rsid w:val="00DF0407"/>
    <w:rsid w:val="00DF2B7E"/>
    <w:rsid w:val="00DF3BA0"/>
    <w:rsid w:val="00DF5056"/>
    <w:rsid w:val="00E03712"/>
    <w:rsid w:val="00E03958"/>
    <w:rsid w:val="00E0542C"/>
    <w:rsid w:val="00E0613C"/>
    <w:rsid w:val="00E119A5"/>
    <w:rsid w:val="00E1252A"/>
    <w:rsid w:val="00E129C7"/>
    <w:rsid w:val="00E14B0C"/>
    <w:rsid w:val="00E156FE"/>
    <w:rsid w:val="00E21BF8"/>
    <w:rsid w:val="00E2371D"/>
    <w:rsid w:val="00E2430F"/>
    <w:rsid w:val="00E26913"/>
    <w:rsid w:val="00E30C4C"/>
    <w:rsid w:val="00E31739"/>
    <w:rsid w:val="00E33252"/>
    <w:rsid w:val="00E3399B"/>
    <w:rsid w:val="00E34D76"/>
    <w:rsid w:val="00E36053"/>
    <w:rsid w:val="00E37089"/>
    <w:rsid w:val="00E43364"/>
    <w:rsid w:val="00E46061"/>
    <w:rsid w:val="00E47F65"/>
    <w:rsid w:val="00E50AC8"/>
    <w:rsid w:val="00E510AE"/>
    <w:rsid w:val="00E52CAA"/>
    <w:rsid w:val="00E549A2"/>
    <w:rsid w:val="00E56B35"/>
    <w:rsid w:val="00E61D2A"/>
    <w:rsid w:val="00E630B6"/>
    <w:rsid w:val="00E649AF"/>
    <w:rsid w:val="00E66750"/>
    <w:rsid w:val="00E677D9"/>
    <w:rsid w:val="00E7131A"/>
    <w:rsid w:val="00E74E71"/>
    <w:rsid w:val="00E75904"/>
    <w:rsid w:val="00E8171B"/>
    <w:rsid w:val="00E838B9"/>
    <w:rsid w:val="00E86292"/>
    <w:rsid w:val="00E86A6D"/>
    <w:rsid w:val="00E86AEC"/>
    <w:rsid w:val="00E86FC2"/>
    <w:rsid w:val="00E911DA"/>
    <w:rsid w:val="00E91D87"/>
    <w:rsid w:val="00E91FC0"/>
    <w:rsid w:val="00E93DAD"/>
    <w:rsid w:val="00EA118D"/>
    <w:rsid w:val="00EA18FA"/>
    <w:rsid w:val="00EA3694"/>
    <w:rsid w:val="00EA4490"/>
    <w:rsid w:val="00EA521C"/>
    <w:rsid w:val="00EA5EC7"/>
    <w:rsid w:val="00EA5F1D"/>
    <w:rsid w:val="00EB179C"/>
    <w:rsid w:val="00EB5BBB"/>
    <w:rsid w:val="00EC1D5C"/>
    <w:rsid w:val="00EC43C9"/>
    <w:rsid w:val="00EC4A3F"/>
    <w:rsid w:val="00EC7203"/>
    <w:rsid w:val="00ED4AE7"/>
    <w:rsid w:val="00EE517E"/>
    <w:rsid w:val="00EF143B"/>
    <w:rsid w:val="00EF1E74"/>
    <w:rsid w:val="00EF7976"/>
    <w:rsid w:val="00F0044D"/>
    <w:rsid w:val="00F0434B"/>
    <w:rsid w:val="00F04C1C"/>
    <w:rsid w:val="00F050D4"/>
    <w:rsid w:val="00F056CB"/>
    <w:rsid w:val="00F0747D"/>
    <w:rsid w:val="00F10700"/>
    <w:rsid w:val="00F10D1A"/>
    <w:rsid w:val="00F113BE"/>
    <w:rsid w:val="00F11422"/>
    <w:rsid w:val="00F12612"/>
    <w:rsid w:val="00F13359"/>
    <w:rsid w:val="00F152EB"/>
    <w:rsid w:val="00F15363"/>
    <w:rsid w:val="00F16E66"/>
    <w:rsid w:val="00F16F4A"/>
    <w:rsid w:val="00F2051D"/>
    <w:rsid w:val="00F21EBA"/>
    <w:rsid w:val="00F252E5"/>
    <w:rsid w:val="00F25FE8"/>
    <w:rsid w:val="00F26885"/>
    <w:rsid w:val="00F3088F"/>
    <w:rsid w:val="00F35F19"/>
    <w:rsid w:val="00F37159"/>
    <w:rsid w:val="00F37EDD"/>
    <w:rsid w:val="00F422A2"/>
    <w:rsid w:val="00F43D40"/>
    <w:rsid w:val="00F44E01"/>
    <w:rsid w:val="00F469DB"/>
    <w:rsid w:val="00F46C2D"/>
    <w:rsid w:val="00F47FFA"/>
    <w:rsid w:val="00F5037E"/>
    <w:rsid w:val="00F50C02"/>
    <w:rsid w:val="00F55C80"/>
    <w:rsid w:val="00F703B6"/>
    <w:rsid w:val="00F70C79"/>
    <w:rsid w:val="00F750BB"/>
    <w:rsid w:val="00F76FF3"/>
    <w:rsid w:val="00F82672"/>
    <w:rsid w:val="00F83295"/>
    <w:rsid w:val="00F83516"/>
    <w:rsid w:val="00F838A9"/>
    <w:rsid w:val="00F83FC3"/>
    <w:rsid w:val="00F852B7"/>
    <w:rsid w:val="00F85B16"/>
    <w:rsid w:val="00F85D64"/>
    <w:rsid w:val="00F9122D"/>
    <w:rsid w:val="00F914F1"/>
    <w:rsid w:val="00F94B20"/>
    <w:rsid w:val="00F96896"/>
    <w:rsid w:val="00FA1B89"/>
    <w:rsid w:val="00FA3C93"/>
    <w:rsid w:val="00FA5A94"/>
    <w:rsid w:val="00FA6C3A"/>
    <w:rsid w:val="00FB04E8"/>
    <w:rsid w:val="00FB4647"/>
    <w:rsid w:val="00FB6B74"/>
    <w:rsid w:val="00FC06F3"/>
    <w:rsid w:val="00FC5C46"/>
    <w:rsid w:val="00FC7350"/>
    <w:rsid w:val="00FC739E"/>
    <w:rsid w:val="00FD218F"/>
    <w:rsid w:val="00FD389E"/>
    <w:rsid w:val="00FD555C"/>
    <w:rsid w:val="00FE5B62"/>
    <w:rsid w:val="00FE7508"/>
    <w:rsid w:val="00FF07F5"/>
    <w:rsid w:val="00FF1094"/>
    <w:rsid w:val="00FF15B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E74"/>
    <w:rPr>
      <w:sz w:val="24"/>
      <w:szCs w:val="24"/>
    </w:rPr>
  </w:style>
  <w:style w:type="paragraph" w:styleId="Nadpis1">
    <w:name w:val="heading 1"/>
    <w:basedOn w:val="Normln"/>
    <w:next w:val="Normln"/>
    <w:qFormat/>
    <w:rsid w:val="00812116"/>
    <w:pPr>
      <w:keepNext/>
      <w:overflowPunct w:val="0"/>
      <w:autoSpaceDE w:val="0"/>
      <w:autoSpaceDN w:val="0"/>
      <w:adjustRightInd w:val="0"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qFormat/>
    <w:rsid w:val="00812116"/>
    <w:pPr>
      <w:keepNext/>
      <w:spacing w:before="120"/>
      <w:jc w:val="both"/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EF1E74"/>
    <w:pPr>
      <w:jc w:val="both"/>
    </w:pPr>
  </w:style>
  <w:style w:type="paragraph" w:styleId="Textkomente">
    <w:name w:val="annotation text"/>
    <w:basedOn w:val="Normln"/>
    <w:link w:val="TextkomenteChar"/>
    <w:semiHidden/>
    <w:rsid w:val="00EF1E74"/>
    <w:rPr>
      <w:sz w:val="20"/>
      <w:szCs w:val="20"/>
    </w:rPr>
  </w:style>
  <w:style w:type="paragraph" w:styleId="Zkladntext2">
    <w:name w:val="Body Text 2"/>
    <w:basedOn w:val="Normln"/>
    <w:rsid w:val="00EF1E74"/>
    <w:pPr>
      <w:spacing w:before="120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EF1E74"/>
    <w:pPr>
      <w:tabs>
        <w:tab w:val="left" w:pos="8080"/>
        <w:tab w:val="left" w:pos="8647"/>
        <w:tab w:val="left" w:pos="9072"/>
      </w:tabs>
      <w:overflowPunct w:val="0"/>
      <w:autoSpaceDE w:val="0"/>
      <w:autoSpaceDN w:val="0"/>
      <w:adjustRightInd w:val="0"/>
      <w:spacing w:line="220" w:lineRule="exact"/>
      <w:ind w:left="1134" w:hanging="1134"/>
    </w:pPr>
    <w:rPr>
      <w:sz w:val="22"/>
    </w:rPr>
  </w:style>
  <w:style w:type="paragraph" w:styleId="Zkladntextodsazen3">
    <w:name w:val="Body Text Indent 3"/>
    <w:basedOn w:val="Normln"/>
    <w:link w:val="Zkladntextodsazen3Char"/>
    <w:rsid w:val="00EF1E74"/>
    <w:pPr>
      <w:ind w:left="2160"/>
      <w:jc w:val="both"/>
    </w:pPr>
  </w:style>
  <w:style w:type="paragraph" w:styleId="Zkladntextodsazen2">
    <w:name w:val="Body Text Indent 2"/>
    <w:basedOn w:val="Normln"/>
    <w:link w:val="Zkladntextodsazen2Char"/>
    <w:rsid w:val="00EF1E74"/>
    <w:pPr>
      <w:spacing w:line="220" w:lineRule="exact"/>
      <w:ind w:firstLine="360"/>
      <w:jc w:val="both"/>
    </w:pPr>
    <w:rPr>
      <w:sz w:val="22"/>
    </w:rPr>
  </w:style>
  <w:style w:type="paragraph" w:customStyle="1" w:styleId="adrvpr">
    <w:name w:val="adr vpr"/>
    <w:basedOn w:val="Normln"/>
    <w:rsid w:val="00EF1E74"/>
    <w:pPr>
      <w:tabs>
        <w:tab w:val="left" w:pos="7513"/>
      </w:tabs>
      <w:ind w:left="-993" w:right="-426"/>
    </w:pPr>
    <w:rPr>
      <w:sz w:val="22"/>
      <w:szCs w:val="20"/>
    </w:rPr>
  </w:style>
  <w:style w:type="paragraph" w:styleId="Nzev">
    <w:name w:val="Title"/>
    <w:basedOn w:val="Normln"/>
    <w:qFormat/>
    <w:rsid w:val="00EF1E74"/>
    <w:pPr>
      <w:jc w:val="center"/>
    </w:pPr>
    <w:rPr>
      <w:b/>
      <w:bCs/>
      <w:sz w:val="28"/>
    </w:rPr>
  </w:style>
  <w:style w:type="character" w:styleId="Hypertextovodkaz">
    <w:name w:val="Hyperlink"/>
    <w:rsid w:val="00EF1E74"/>
    <w:rPr>
      <w:color w:val="0000FF"/>
      <w:u w:val="single"/>
    </w:rPr>
  </w:style>
  <w:style w:type="paragraph" w:customStyle="1" w:styleId="NormalJustified">
    <w:name w:val="Normal (Justified)"/>
    <w:basedOn w:val="Normln"/>
    <w:rsid w:val="00BE1F99"/>
    <w:pPr>
      <w:jc w:val="both"/>
    </w:pPr>
    <w:rPr>
      <w:rFonts w:eastAsia="SimSun"/>
      <w:kern w:val="28"/>
      <w:lang w:val="en-US" w:eastAsia="zh-CN"/>
    </w:rPr>
  </w:style>
  <w:style w:type="paragraph" w:styleId="Zhlav">
    <w:name w:val="header"/>
    <w:basedOn w:val="Normln"/>
    <w:rsid w:val="00BC27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27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2726"/>
  </w:style>
  <w:style w:type="paragraph" w:styleId="Textbubliny">
    <w:name w:val="Balloon Text"/>
    <w:basedOn w:val="Normln"/>
    <w:semiHidden/>
    <w:rsid w:val="00C4078A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semiHidden/>
    <w:rsid w:val="00D15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2E07F8"/>
  </w:style>
  <w:style w:type="paragraph" w:styleId="Zkladntext3">
    <w:name w:val="Body Text 3"/>
    <w:basedOn w:val="Normln"/>
    <w:rsid w:val="00812116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AA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5424B0"/>
    <w:pPr>
      <w:spacing w:before="100" w:beforeAutospacing="1" w:after="100" w:afterAutospacing="1"/>
    </w:pPr>
  </w:style>
  <w:style w:type="character" w:styleId="Odkaznakoment">
    <w:name w:val="annotation reference"/>
    <w:semiHidden/>
    <w:rsid w:val="00B94E30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94E30"/>
    <w:rPr>
      <w:b/>
      <w:bCs/>
    </w:rPr>
  </w:style>
  <w:style w:type="character" w:styleId="Sledovanodkaz">
    <w:name w:val="FollowedHyperlink"/>
    <w:rsid w:val="001B7E50"/>
    <w:rPr>
      <w:color w:val="800080"/>
      <w:u w:val="single"/>
    </w:rPr>
  </w:style>
  <w:style w:type="paragraph" w:customStyle="1" w:styleId="bno">
    <w:name w:val="_bno"/>
    <w:basedOn w:val="Normln"/>
    <w:rsid w:val="000977E0"/>
    <w:pPr>
      <w:suppressAutoHyphens/>
      <w:spacing w:after="120" w:line="320" w:lineRule="atLeast"/>
      <w:ind w:left="720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B721B"/>
    <w:pPr>
      <w:ind w:left="708"/>
    </w:pPr>
  </w:style>
  <w:style w:type="character" w:customStyle="1" w:styleId="TextkomenteChar">
    <w:name w:val="Text komentáře Char"/>
    <w:basedOn w:val="Standardnpsmoodstavce"/>
    <w:link w:val="Textkomente"/>
    <w:semiHidden/>
    <w:rsid w:val="00DB721B"/>
  </w:style>
  <w:style w:type="paragraph" w:styleId="Textpoznpodarou">
    <w:name w:val="footnote text"/>
    <w:basedOn w:val="Normln"/>
    <w:link w:val="TextpoznpodarouChar"/>
    <w:rsid w:val="00B151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517D"/>
  </w:style>
  <w:style w:type="character" w:styleId="Znakapoznpodarou">
    <w:name w:val="footnote reference"/>
    <w:rsid w:val="00B1517D"/>
    <w:rPr>
      <w:vertAlign w:val="superscript"/>
    </w:rPr>
  </w:style>
  <w:style w:type="paragraph" w:styleId="Textvysvtlivek">
    <w:name w:val="endnote text"/>
    <w:basedOn w:val="Normln"/>
    <w:link w:val="TextvysvtlivekChar"/>
    <w:rsid w:val="00B151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517D"/>
  </w:style>
  <w:style w:type="character" w:styleId="Odkaznavysvtlivky">
    <w:name w:val="endnote reference"/>
    <w:rsid w:val="00B1517D"/>
    <w:rPr>
      <w:vertAlign w:val="superscript"/>
    </w:rPr>
  </w:style>
  <w:style w:type="character" w:customStyle="1" w:styleId="ZkladntextChar">
    <w:name w:val="Základní text Char"/>
    <w:aliases w:val="subtitle2 Char,Základní tZákladní text Char"/>
    <w:link w:val="Zkladntext"/>
    <w:rsid w:val="00BD1D64"/>
    <w:rPr>
      <w:sz w:val="24"/>
      <w:szCs w:val="24"/>
    </w:rPr>
  </w:style>
  <w:style w:type="paragraph" w:styleId="Bezmezer">
    <w:name w:val="No Spacing"/>
    <w:uiPriority w:val="1"/>
    <w:qFormat/>
    <w:rsid w:val="001316C2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2E0626"/>
    <w:rPr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655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E74"/>
    <w:rPr>
      <w:sz w:val="24"/>
      <w:szCs w:val="24"/>
    </w:rPr>
  </w:style>
  <w:style w:type="paragraph" w:styleId="Nadpis1">
    <w:name w:val="heading 1"/>
    <w:basedOn w:val="Normln"/>
    <w:next w:val="Normln"/>
    <w:qFormat/>
    <w:rsid w:val="00812116"/>
    <w:pPr>
      <w:keepNext/>
      <w:overflowPunct w:val="0"/>
      <w:autoSpaceDE w:val="0"/>
      <w:autoSpaceDN w:val="0"/>
      <w:adjustRightInd w:val="0"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qFormat/>
    <w:rsid w:val="00812116"/>
    <w:pPr>
      <w:keepNext/>
      <w:spacing w:before="120"/>
      <w:jc w:val="both"/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EF1E74"/>
    <w:pPr>
      <w:jc w:val="both"/>
    </w:pPr>
  </w:style>
  <w:style w:type="paragraph" w:styleId="Textkomente">
    <w:name w:val="annotation text"/>
    <w:basedOn w:val="Normln"/>
    <w:link w:val="TextkomenteChar"/>
    <w:semiHidden/>
    <w:rsid w:val="00EF1E74"/>
    <w:rPr>
      <w:sz w:val="20"/>
      <w:szCs w:val="20"/>
    </w:rPr>
  </w:style>
  <w:style w:type="paragraph" w:styleId="Zkladntext2">
    <w:name w:val="Body Text 2"/>
    <w:basedOn w:val="Normln"/>
    <w:rsid w:val="00EF1E74"/>
    <w:pPr>
      <w:spacing w:before="120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EF1E74"/>
    <w:pPr>
      <w:tabs>
        <w:tab w:val="left" w:pos="8080"/>
        <w:tab w:val="left" w:pos="8647"/>
        <w:tab w:val="left" w:pos="9072"/>
      </w:tabs>
      <w:overflowPunct w:val="0"/>
      <w:autoSpaceDE w:val="0"/>
      <w:autoSpaceDN w:val="0"/>
      <w:adjustRightInd w:val="0"/>
      <w:spacing w:line="220" w:lineRule="exact"/>
      <w:ind w:left="1134" w:hanging="1134"/>
    </w:pPr>
    <w:rPr>
      <w:sz w:val="22"/>
    </w:rPr>
  </w:style>
  <w:style w:type="paragraph" w:styleId="Zkladntextodsazen3">
    <w:name w:val="Body Text Indent 3"/>
    <w:basedOn w:val="Normln"/>
    <w:rsid w:val="00EF1E74"/>
    <w:pPr>
      <w:ind w:left="2160"/>
      <w:jc w:val="both"/>
    </w:pPr>
  </w:style>
  <w:style w:type="paragraph" w:styleId="Zkladntextodsazen2">
    <w:name w:val="Body Text Indent 2"/>
    <w:basedOn w:val="Normln"/>
    <w:link w:val="Zkladntextodsazen2Char"/>
    <w:rsid w:val="00EF1E74"/>
    <w:pPr>
      <w:spacing w:line="220" w:lineRule="exact"/>
      <w:ind w:firstLine="360"/>
      <w:jc w:val="both"/>
    </w:pPr>
    <w:rPr>
      <w:sz w:val="22"/>
    </w:rPr>
  </w:style>
  <w:style w:type="paragraph" w:customStyle="1" w:styleId="adrvpr">
    <w:name w:val="adr vpr"/>
    <w:basedOn w:val="Normln"/>
    <w:rsid w:val="00EF1E74"/>
    <w:pPr>
      <w:tabs>
        <w:tab w:val="left" w:pos="7513"/>
      </w:tabs>
      <w:ind w:left="-993" w:right="-426"/>
    </w:pPr>
    <w:rPr>
      <w:sz w:val="22"/>
      <w:szCs w:val="20"/>
    </w:rPr>
  </w:style>
  <w:style w:type="paragraph" w:styleId="Nzev">
    <w:name w:val="Title"/>
    <w:basedOn w:val="Normln"/>
    <w:qFormat/>
    <w:rsid w:val="00EF1E74"/>
    <w:pPr>
      <w:jc w:val="center"/>
    </w:pPr>
    <w:rPr>
      <w:b/>
      <w:bCs/>
      <w:sz w:val="28"/>
    </w:rPr>
  </w:style>
  <w:style w:type="character" w:styleId="Hypertextovodkaz">
    <w:name w:val="Hyperlink"/>
    <w:rsid w:val="00EF1E74"/>
    <w:rPr>
      <w:color w:val="0000FF"/>
      <w:u w:val="single"/>
    </w:rPr>
  </w:style>
  <w:style w:type="paragraph" w:customStyle="1" w:styleId="NormalJustified">
    <w:name w:val="Normal (Justified)"/>
    <w:basedOn w:val="Normln"/>
    <w:rsid w:val="00BE1F99"/>
    <w:pPr>
      <w:jc w:val="both"/>
    </w:pPr>
    <w:rPr>
      <w:rFonts w:eastAsia="SimSun"/>
      <w:kern w:val="28"/>
      <w:lang w:val="en-US" w:eastAsia="zh-CN"/>
    </w:rPr>
  </w:style>
  <w:style w:type="paragraph" w:styleId="Zhlav">
    <w:name w:val="header"/>
    <w:basedOn w:val="Normln"/>
    <w:rsid w:val="00BC27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27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2726"/>
  </w:style>
  <w:style w:type="paragraph" w:styleId="Textbubliny">
    <w:name w:val="Balloon Text"/>
    <w:basedOn w:val="Normln"/>
    <w:semiHidden/>
    <w:rsid w:val="00C4078A"/>
    <w:rPr>
      <w:rFonts w:ascii="Tahoma" w:hAnsi="Tahoma" w:cs="Tahoma"/>
      <w:sz w:val="16"/>
      <w:szCs w:val="16"/>
    </w:rPr>
  </w:style>
  <w:style w:type="paragraph" w:customStyle="1" w:styleId="Rozvrendokumentu1">
    <w:name w:val="Rozvržení dokumentu"/>
    <w:basedOn w:val="Normln"/>
    <w:semiHidden/>
    <w:rsid w:val="00D15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2E07F8"/>
  </w:style>
  <w:style w:type="paragraph" w:styleId="Zkladntext3">
    <w:name w:val="Body Text 3"/>
    <w:basedOn w:val="Normln"/>
    <w:rsid w:val="00812116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AA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5424B0"/>
    <w:pPr>
      <w:spacing w:before="100" w:beforeAutospacing="1" w:after="100" w:afterAutospacing="1"/>
    </w:pPr>
  </w:style>
  <w:style w:type="character" w:styleId="Odkaznakoment">
    <w:name w:val="annotation reference"/>
    <w:semiHidden/>
    <w:rsid w:val="00B94E30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94E30"/>
    <w:rPr>
      <w:b/>
      <w:bCs/>
    </w:rPr>
  </w:style>
  <w:style w:type="character" w:styleId="Sledovanodkaz">
    <w:name w:val="FollowedHyperlink"/>
    <w:rsid w:val="001B7E50"/>
    <w:rPr>
      <w:color w:val="800080"/>
      <w:u w:val="single"/>
    </w:rPr>
  </w:style>
  <w:style w:type="paragraph" w:customStyle="1" w:styleId="bno">
    <w:name w:val="_bno"/>
    <w:basedOn w:val="Normln"/>
    <w:rsid w:val="000977E0"/>
    <w:pPr>
      <w:suppressAutoHyphens/>
      <w:spacing w:after="120" w:line="320" w:lineRule="atLeast"/>
      <w:ind w:left="720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B721B"/>
    <w:pPr>
      <w:ind w:left="708"/>
    </w:pPr>
  </w:style>
  <w:style w:type="character" w:customStyle="1" w:styleId="TextkomenteChar">
    <w:name w:val="Text komentáře Char"/>
    <w:basedOn w:val="Standardnpsmoodstavce"/>
    <w:link w:val="Textkomente"/>
    <w:semiHidden/>
    <w:rsid w:val="00DB721B"/>
  </w:style>
  <w:style w:type="paragraph" w:styleId="Textpoznpodarou">
    <w:name w:val="footnote text"/>
    <w:basedOn w:val="Normln"/>
    <w:link w:val="TextpoznpodarouChar"/>
    <w:rsid w:val="00B151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517D"/>
  </w:style>
  <w:style w:type="character" w:styleId="Znakapoznpodarou">
    <w:name w:val="footnote reference"/>
    <w:rsid w:val="00B1517D"/>
    <w:rPr>
      <w:vertAlign w:val="superscript"/>
    </w:rPr>
  </w:style>
  <w:style w:type="paragraph" w:styleId="Textvysvtlivek">
    <w:name w:val="endnote text"/>
    <w:basedOn w:val="Normln"/>
    <w:link w:val="TextvysvtlivekChar"/>
    <w:rsid w:val="00B151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517D"/>
  </w:style>
  <w:style w:type="character" w:styleId="Odkaznavysvtlivky">
    <w:name w:val="endnote reference"/>
    <w:rsid w:val="00B1517D"/>
    <w:rPr>
      <w:vertAlign w:val="superscript"/>
    </w:rPr>
  </w:style>
  <w:style w:type="character" w:customStyle="1" w:styleId="ZkladntextChar">
    <w:name w:val="Základní text Char"/>
    <w:aliases w:val="subtitle2 Char,Základní tZákladní text Char"/>
    <w:link w:val="Zkladntext"/>
    <w:rsid w:val="00BD1D64"/>
    <w:rPr>
      <w:sz w:val="24"/>
      <w:szCs w:val="24"/>
    </w:rPr>
  </w:style>
  <w:style w:type="paragraph" w:styleId="Bezmezer">
    <w:name w:val="No Spacing"/>
    <w:uiPriority w:val="1"/>
    <w:qFormat/>
    <w:rsid w:val="001316C2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2E062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leznybrod.cz/podnikate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AB18-037B-4669-8A42-FEB09DEC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2818</Words>
  <Characters>17219</Characters>
  <Application>Microsoft Office Word</Application>
  <DocSecurity>0</DocSecurity>
  <Lines>143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Mgr. Lukáš Oramus</dc:creator>
  <cp:lastModifiedBy>Mach Daniel</cp:lastModifiedBy>
  <cp:revision>58</cp:revision>
  <cp:lastPrinted>2012-05-04T10:03:00Z</cp:lastPrinted>
  <dcterms:created xsi:type="dcterms:W3CDTF">2011-05-16T14:26:00Z</dcterms:created>
  <dcterms:modified xsi:type="dcterms:W3CDTF">2012-05-04T10:04:00Z</dcterms:modified>
</cp:coreProperties>
</file>